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BC66F" w14:textId="7546A0EE" w:rsidR="00164C64" w:rsidRPr="003F2679" w:rsidRDefault="00164C64" w:rsidP="009D58C9">
      <w:pPr>
        <w:pStyle w:val="3GPPHeader"/>
        <w:spacing w:line="288" w:lineRule="auto"/>
      </w:pPr>
      <w:r w:rsidRPr="003F2679">
        <w:t xml:space="preserve">3GPP TSG-RAN WG2 </w:t>
      </w:r>
      <w:r w:rsidR="00013D4E">
        <w:t>Meeting #1</w:t>
      </w:r>
      <w:r w:rsidR="00013D4E">
        <w:rPr>
          <w:rFonts w:hint="eastAsia"/>
        </w:rPr>
        <w:t>22</w:t>
      </w:r>
      <w:r w:rsidR="0028245D" w:rsidRPr="003F2679">
        <w:t xml:space="preserve"> </w:t>
      </w:r>
      <w:r w:rsidRPr="003F2679">
        <w:tab/>
      </w:r>
      <w:r w:rsidR="00F40E33" w:rsidRPr="003F2679">
        <w:t>R2-2</w:t>
      </w:r>
      <w:r w:rsidR="00013D4E">
        <w:rPr>
          <w:rFonts w:hint="eastAsia"/>
        </w:rPr>
        <w:t>3</w:t>
      </w:r>
      <w:r w:rsidR="003310A2" w:rsidRPr="003F2679">
        <w:t>0</w:t>
      </w:r>
      <w:r w:rsidR="005477B7">
        <w:rPr>
          <w:rFonts w:hint="eastAsia"/>
        </w:rPr>
        <w:t>6400</w:t>
      </w:r>
    </w:p>
    <w:p w14:paraId="484C8478" w14:textId="57A60D1B" w:rsidR="00E90E49" w:rsidRPr="003F2679" w:rsidRDefault="00013D4E" w:rsidP="003F2679">
      <w:pPr>
        <w:pStyle w:val="3GPPHeader"/>
        <w:spacing w:line="288" w:lineRule="auto"/>
        <w:rPr>
          <w:szCs w:val="24"/>
        </w:rPr>
      </w:pPr>
      <w:r w:rsidRPr="00013D4E">
        <w:rPr>
          <w:rFonts w:eastAsia="宋体" w:cs="Arial"/>
          <w:szCs w:val="24"/>
          <w:lang w:val="de-DE"/>
        </w:rPr>
        <w:t>Incheon, Korea, May 22-26, 2023</w:t>
      </w:r>
    </w:p>
    <w:p w14:paraId="6D76A8B1" w14:textId="77777777" w:rsidR="00355112" w:rsidRDefault="00355112" w:rsidP="003F2679">
      <w:pPr>
        <w:pStyle w:val="3GPPHeader"/>
        <w:spacing w:line="288" w:lineRule="auto"/>
        <w:rPr>
          <w:szCs w:val="24"/>
        </w:rPr>
      </w:pPr>
    </w:p>
    <w:p w14:paraId="7F4474A6" w14:textId="354E9C50"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013D4E">
        <w:rPr>
          <w:rFonts w:hint="eastAsia"/>
          <w:szCs w:val="24"/>
        </w:rPr>
        <w:t>7</w:t>
      </w:r>
      <w:r w:rsidR="0028245D" w:rsidRPr="003F2679">
        <w:rPr>
          <w:rFonts w:hint="eastAsia"/>
          <w:szCs w:val="24"/>
        </w:rPr>
        <w:t>.</w:t>
      </w:r>
      <w:r w:rsidR="00264350">
        <w:rPr>
          <w:rFonts w:hint="eastAsia"/>
          <w:szCs w:val="24"/>
        </w:rPr>
        <w:t>18.3</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56C5E06A"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264350">
        <w:rPr>
          <w:rFonts w:hint="eastAsia"/>
          <w:szCs w:val="24"/>
        </w:rPr>
        <w:t>Consideration on U</w:t>
      </w:r>
      <w:r w:rsidR="00013D4E">
        <w:rPr>
          <w:rFonts w:hint="eastAsia"/>
          <w:szCs w:val="24"/>
        </w:rPr>
        <w:t>P aspects for MT-SDT</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7ED5ABFD" w14:textId="7925A367" w:rsidR="00871CE9" w:rsidRDefault="00871CE9" w:rsidP="003F2679">
      <w:pPr>
        <w:pStyle w:val="a8"/>
        <w:spacing w:line="288" w:lineRule="auto"/>
        <w:rPr>
          <w:rFonts w:ascii="Times New Roman" w:hAnsi="Times New Roman"/>
          <w:sz w:val="22"/>
          <w:szCs w:val="22"/>
        </w:rPr>
      </w:pPr>
      <w:r>
        <w:rPr>
          <w:rFonts w:ascii="Times New Roman" w:hAnsi="Times New Roman" w:hint="eastAsia"/>
          <w:sz w:val="22"/>
          <w:szCs w:val="22"/>
        </w:rPr>
        <w:t>In previous RAN2</w:t>
      </w:r>
      <w:r w:rsidR="00F50B83">
        <w:rPr>
          <w:rFonts w:ascii="Times New Roman" w:hAnsi="Times New Roman" w:hint="eastAsia"/>
          <w:sz w:val="22"/>
          <w:szCs w:val="22"/>
        </w:rPr>
        <w:t>#121</w:t>
      </w:r>
      <w:r>
        <w:rPr>
          <w:rFonts w:ascii="Times New Roman" w:hAnsi="Times New Roman" w:hint="eastAsia"/>
          <w:sz w:val="22"/>
          <w:szCs w:val="22"/>
        </w:rPr>
        <w:t xml:space="preserve"> meeting</w:t>
      </w:r>
      <w:r w:rsidR="00264350">
        <w:rPr>
          <w:rFonts w:ascii="Times New Roman" w:hAnsi="Times New Roman" w:hint="eastAsia"/>
          <w:sz w:val="22"/>
          <w:szCs w:val="22"/>
        </w:rPr>
        <w:t xml:space="preserve"> [1]</w:t>
      </w:r>
      <w:r>
        <w:rPr>
          <w:rFonts w:ascii="Times New Roman" w:hAnsi="Times New Roman" w:hint="eastAsia"/>
          <w:sz w:val="22"/>
          <w:szCs w:val="22"/>
        </w:rPr>
        <w:t>, we have discussed the</w:t>
      </w:r>
      <w:r w:rsidR="00F50B83">
        <w:rPr>
          <w:rFonts w:ascii="Times New Roman" w:hAnsi="Times New Roman" w:hint="eastAsia"/>
          <w:sz w:val="22"/>
          <w:szCs w:val="22"/>
        </w:rPr>
        <w:t xml:space="preserve"> issues on</w:t>
      </w:r>
      <w:r>
        <w:rPr>
          <w:rFonts w:ascii="Times New Roman" w:hAnsi="Times New Roman" w:hint="eastAsia"/>
          <w:sz w:val="22"/>
          <w:szCs w:val="22"/>
        </w:rPr>
        <w:t xml:space="preserve"> MT-SDT and have made some baseline principle and some agreements as below:</w:t>
      </w:r>
    </w:p>
    <w:tbl>
      <w:tblPr>
        <w:tblStyle w:val="afa"/>
        <w:tblW w:w="0" w:type="auto"/>
        <w:tblLook w:val="04A0" w:firstRow="1" w:lastRow="0" w:firstColumn="1" w:lastColumn="0" w:noHBand="0" w:noVBand="1"/>
      </w:tblPr>
      <w:tblGrid>
        <w:gridCol w:w="9855"/>
      </w:tblGrid>
      <w:tr w:rsidR="00871CE9" w14:paraId="25BAF0EE" w14:textId="77777777" w:rsidTr="00871CE9">
        <w:tc>
          <w:tcPr>
            <w:tcW w:w="9855" w:type="dxa"/>
          </w:tcPr>
          <w:p w14:paraId="1EF33F37"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1.</w:t>
            </w:r>
            <w:r w:rsidRPr="00871CE9">
              <w:rPr>
                <w:rFonts w:ascii="Times New Roman" w:hAnsi="Times New Roman"/>
                <w:b/>
                <w:sz w:val="22"/>
                <w:szCs w:val="22"/>
              </w:rPr>
              <w:tab/>
              <w:t xml:space="preserve">Include a one-bit indication in paging to trigger MT-SDT.   We will ensure that the CCCH message can be transmitted over CG. </w:t>
            </w:r>
          </w:p>
          <w:p w14:paraId="74CCDCB2"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2.</w:t>
            </w:r>
            <w:r w:rsidRPr="00871CE9">
              <w:rPr>
                <w:rFonts w:ascii="Times New Roman" w:hAnsi="Times New Roman"/>
                <w:b/>
                <w:sz w:val="22"/>
                <w:szCs w:val="22"/>
              </w:rPr>
              <w:tab/>
              <w:t xml:space="preserve">Indication is per UE.  </w:t>
            </w:r>
            <w:r w:rsidRPr="00871CE9">
              <w:rPr>
                <w:rFonts w:ascii="Times New Roman" w:hAnsi="Times New Roman"/>
                <w:b/>
                <w:sz w:val="22"/>
                <w:szCs w:val="22"/>
                <w:highlight w:val="yellow"/>
              </w:rPr>
              <w:t>FFS on signalling</w:t>
            </w:r>
            <w:r w:rsidRPr="00871CE9">
              <w:rPr>
                <w:rFonts w:ascii="Times New Roman" w:hAnsi="Times New Roman"/>
                <w:b/>
                <w:sz w:val="22"/>
                <w:szCs w:val="22"/>
              </w:rPr>
              <w:t xml:space="preserve">.  </w:t>
            </w:r>
          </w:p>
          <w:p w14:paraId="723B8FF2"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3.</w:t>
            </w:r>
            <w:r w:rsidRPr="00871CE9">
              <w:rPr>
                <w:rFonts w:ascii="Times New Roman" w:hAnsi="Times New Roman"/>
                <w:b/>
                <w:sz w:val="22"/>
                <w:szCs w:val="22"/>
              </w:rPr>
              <w:tab/>
              <w:t xml:space="preserve">In case condition for paging triggered MT-SDT is not fulfilled the UE initiates RRC Resume procedure. </w:t>
            </w:r>
            <w:r w:rsidRPr="00871CE9">
              <w:rPr>
                <w:rFonts w:ascii="Times New Roman" w:hAnsi="Times New Roman"/>
                <w:b/>
                <w:sz w:val="22"/>
                <w:szCs w:val="22"/>
                <w:highlight w:val="yellow"/>
              </w:rPr>
              <w:t>Resume cause FFS</w:t>
            </w:r>
          </w:p>
          <w:p w14:paraId="720E3DB5"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4.</w:t>
            </w:r>
            <w:r w:rsidRPr="00871CE9">
              <w:rPr>
                <w:rFonts w:ascii="Times New Roman" w:hAnsi="Times New Roman"/>
                <w:b/>
                <w:sz w:val="22"/>
                <w:szCs w:val="22"/>
              </w:rPr>
              <w:tab/>
              <w:t xml:space="preserve">Upon receiving MT-SDT trigger, the UE shall initiate SDT procedure if the following checks are satisfied (all these same as Rel-17) </w:t>
            </w:r>
          </w:p>
          <w:p w14:paraId="27624044"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 xml:space="preserve">-     </w:t>
            </w:r>
            <w:r w:rsidRPr="00871CE9">
              <w:rPr>
                <w:rFonts w:ascii="Times New Roman" w:hAnsi="Times New Roman"/>
                <w:b/>
                <w:sz w:val="22"/>
                <w:szCs w:val="22"/>
                <w:highlight w:val="yellow"/>
              </w:rPr>
              <w:t>FFS 3a: Check for DVT</w:t>
            </w:r>
            <w:r w:rsidRPr="00871CE9">
              <w:rPr>
                <w:rFonts w:ascii="Times New Roman" w:hAnsi="Times New Roman"/>
                <w:b/>
                <w:sz w:val="22"/>
                <w:szCs w:val="22"/>
              </w:rPr>
              <w:t xml:space="preserve">  (if UL data becomes available in UL)</w:t>
            </w:r>
          </w:p>
          <w:p w14:paraId="7F483FC0"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     3b: Check for SDT RSRP threshold</w:t>
            </w:r>
          </w:p>
          <w:p w14:paraId="11C29ACB"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     3c: Check for TA validation before selecting CG (if applicable)</w:t>
            </w:r>
          </w:p>
          <w:p w14:paraId="71B922C1"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     3d: Check for SSB level RSRP threshold for CG resource (if applicable)</w:t>
            </w:r>
          </w:p>
          <w:p w14:paraId="66772B1D"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 xml:space="preserve">5.   When UE resumes for MT-SDT, UE resumes all RBs configured for SDT </w:t>
            </w:r>
          </w:p>
          <w:p w14:paraId="04BDF20C"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 xml:space="preserve">6. </w:t>
            </w:r>
            <w:r w:rsidRPr="00871CE9">
              <w:rPr>
                <w:rFonts w:ascii="Times New Roman" w:hAnsi="Times New Roman"/>
                <w:b/>
                <w:sz w:val="22"/>
                <w:szCs w:val="22"/>
              </w:rPr>
              <w:tab/>
              <w:t>RBs configured for SDT are common for MO-SDT and MT-SDT</w:t>
            </w:r>
          </w:p>
          <w:p w14:paraId="05FB692A"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7.</w:t>
            </w:r>
            <w:r w:rsidRPr="00871CE9">
              <w:rPr>
                <w:rFonts w:ascii="Times New Roman" w:hAnsi="Times New Roman"/>
                <w:b/>
                <w:sz w:val="22"/>
                <w:szCs w:val="22"/>
              </w:rPr>
              <w:tab/>
              <w:t xml:space="preserve">If there is valid CG-SDT resources, the UE should use CG-SDT to transmit the response.   </w:t>
            </w:r>
            <w:r w:rsidRPr="00871CE9">
              <w:rPr>
                <w:rFonts w:ascii="Times New Roman" w:hAnsi="Times New Roman"/>
                <w:b/>
                <w:sz w:val="22"/>
                <w:szCs w:val="22"/>
                <w:highlight w:val="yellow"/>
              </w:rPr>
              <w:t>FFS on whether we need to optimize for case when CG periodicity is too long</w:t>
            </w:r>
            <w:r w:rsidRPr="00871CE9">
              <w:rPr>
                <w:rFonts w:ascii="Times New Roman" w:hAnsi="Times New Roman"/>
                <w:b/>
                <w:sz w:val="22"/>
                <w:szCs w:val="22"/>
              </w:rPr>
              <w:t xml:space="preserve"> </w:t>
            </w:r>
          </w:p>
          <w:p w14:paraId="18FE2995"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8. To confirm that when SDT is initiated due to MT-SDT, UE can exchange subsequent DL/UL SDT data on the resumed RBs. This clarifies the RB behaviour of related RAN2#120 agreement.</w:t>
            </w:r>
          </w:p>
          <w:p w14:paraId="698DEAE1" w14:textId="77777777" w:rsidR="00871CE9" w:rsidRPr="00871CE9" w:rsidRDefault="00871CE9" w:rsidP="00871CE9">
            <w:pPr>
              <w:pStyle w:val="a8"/>
              <w:spacing w:line="288" w:lineRule="auto"/>
              <w:rPr>
                <w:rFonts w:ascii="Times New Roman" w:hAnsi="Times New Roman"/>
                <w:b/>
                <w:sz w:val="22"/>
                <w:szCs w:val="22"/>
              </w:rPr>
            </w:pPr>
          </w:p>
          <w:p w14:paraId="0478AAF5"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1.</w:t>
            </w:r>
            <w:r w:rsidRPr="00871CE9">
              <w:rPr>
                <w:rFonts w:ascii="Times New Roman" w:hAnsi="Times New Roman"/>
                <w:b/>
                <w:sz w:val="22"/>
                <w:szCs w:val="22"/>
              </w:rPr>
              <w:tab/>
              <w:t xml:space="preserve">Specify a RRC procedure for </w:t>
            </w:r>
            <w:proofErr w:type="spellStart"/>
            <w:r w:rsidRPr="00871CE9">
              <w:rPr>
                <w:rFonts w:ascii="Times New Roman" w:hAnsi="Times New Roman"/>
                <w:b/>
                <w:sz w:val="22"/>
                <w:szCs w:val="22"/>
              </w:rPr>
              <w:t>RRCResume</w:t>
            </w:r>
            <w:proofErr w:type="spellEnd"/>
            <w:r w:rsidRPr="00871CE9">
              <w:rPr>
                <w:rFonts w:ascii="Times New Roman" w:hAnsi="Times New Roman"/>
                <w:b/>
                <w:sz w:val="22"/>
                <w:szCs w:val="22"/>
              </w:rPr>
              <w:t xml:space="preserve"> for MT-SDT initiation without checking for availability of UL data (i.e. if MT-SDT is initiated first the resume cause will be set to MT-SDT)</w:t>
            </w:r>
          </w:p>
          <w:p w14:paraId="24433E17" w14:textId="77777777" w:rsidR="00871CE9" w:rsidRPr="00871CE9" w:rsidRDefault="00871CE9" w:rsidP="00871CE9">
            <w:pPr>
              <w:pStyle w:val="a8"/>
              <w:spacing w:line="288" w:lineRule="auto"/>
              <w:rPr>
                <w:rFonts w:ascii="Times New Roman" w:hAnsi="Times New Roman"/>
                <w:b/>
                <w:sz w:val="22"/>
                <w:szCs w:val="22"/>
              </w:rPr>
            </w:pPr>
            <w:r w:rsidRPr="00871CE9">
              <w:rPr>
                <w:rFonts w:ascii="Times New Roman" w:hAnsi="Times New Roman"/>
                <w:b/>
                <w:sz w:val="22"/>
                <w:szCs w:val="22"/>
              </w:rPr>
              <w:t>2.</w:t>
            </w:r>
            <w:r w:rsidRPr="00871CE9">
              <w:rPr>
                <w:rFonts w:ascii="Times New Roman" w:hAnsi="Times New Roman"/>
                <w:b/>
                <w:sz w:val="22"/>
                <w:szCs w:val="22"/>
              </w:rPr>
              <w:tab/>
              <w:t xml:space="preserve">UE is allowed to initiate either MO-SDT based resume or non-SDT based resume at any point (before </w:t>
            </w:r>
            <w:proofErr w:type="spellStart"/>
            <w:r w:rsidRPr="00871CE9">
              <w:rPr>
                <w:rFonts w:ascii="Times New Roman" w:hAnsi="Times New Roman"/>
                <w:b/>
                <w:sz w:val="22"/>
                <w:szCs w:val="22"/>
              </w:rPr>
              <w:t>initation</w:t>
            </w:r>
            <w:proofErr w:type="spellEnd"/>
            <w:r w:rsidRPr="00871CE9">
              <w:rPr>
                <w:rFonts w:ascii="Times New Roman" w:hAnsi="Times New Roman"/>
                <w:b/>
                <w:sz w:val="22"/>
                <w:szCs w:val="22"/>
              </w:rPr>
              <w:t xml:space="preserve"> </w:t>
            </w:r>
            <w:proofErr w:type="spellStart"/>
            <w:r w:rsidRPr="00871CE9">
              <w:rPr>
                <w:rFonts w:ascii="Times New Roman" w:hAnsi="Times New Roman"/>
                <w:b/>
                <w:sz w:val="22"/>
                <w:szCs w:val="22"/>
              </w:rPr>
              <w:t>RRCResumeRequest</w:t>
            </w:r>
            <w:proofErr w:type="spellEnd"/>
            <w:r w:rsidRPr="00871CE9">
              <w:rPr>
                <w:rFonts w:ascii="Times New Roman" w:hAnsi="Times New Roman"/>
                <w:b/>
                <w:sz w:val="22"/>
                <w:szCs w:val="22"/>
              </w:rPr>
              <w:t xml:space="preserve"> for MT-SDT) using separate procedures </w:t>
            </w:r>
          </w:p>
          <w:p w14:paraId="568E21FE" w14:textId="42B1BDF7" w:rsidR="00871CE9" w:rsidRDefault="00871CE9" w:rsidP="00871CE9">
            <w:pPr>
              <w:pStyle w:val="a8"/>
              <w:spacing w:line="288" w:lineRule="auto"/>
              <w:rPr>
                <w:rFonts w:ascii="Times New Roman" w:hAnsi="Times New Roman"/>
                <w:sz w:val="22"/>
                <w:szCs w:val="22"/>
              </w:rPr>
            </w:pPr>
            <w:r w:rsidRPr="00871CE9">
              <w:rPr>
                <w:rFonts w:ascii="Times New Roman" w:hAnsi="Times New Roman"/>
                <w:b/>
                <w:sz w:val="22"/>
                <w:szCs w:val="22"/>
              </w:rPr>
              <w:lastRenderedPageBreak/>
              <w:t>3.</w:t>
            </w:r>
            <w:r w:rsidRPr="00871CE9">
              <w:rPr>
                <w:rFonts w:ascii="Times New Roman" w:hAnsi="Times New Roman"/>
                <w:b/>
                <w:sz w:val="22"/>
                <w:szCs w:val="22"/>
              </w:rPr>
              <w:tab/>
              <w:t>If MT-SDT procedure is initiated, for RACH during subsequent data transfer (i.e. RACH triggered due to SR), UE uses only the non-SDT RACH resources (i.e. like legacy)</w:t>
            </w:r>
          </w:p>
        </w:tc>
      </w:tr>
    </w:tbl>
    <w:p w14:paraId="5E3899E6" w14:textId="46D6DBEB" w:rsidR="00830F91" w:rsidRPr="003F2679" w:rsidRDefault="00871CE9" w:rsidP="003F2679">
      <w:pPr>
        <w:pStyle w:val="a8"/>
        <w:spacing w:line="288" w:lineRule="auto"/>
        <w:rPr>
          <w:rFonts w:ascii="Times New Roman" w:hAnsi="Times New Roman"/>
          <w:sz w:val="22"/>
          <w:szCs w:val="22"/>
        </w:rPr>
      </w:pPr>
      <w:r>
        <w:rPr>
          <w:rFonts w:ascii="Times New Roman" w:hAnsi="Times New Roman" w:hint="eastAsia"/>
          <w:sz w:val="22"/>
          <w:szCs w:val="22"/>
        </w:rPr>
        <w:lastRenderedPageBreak/>
        <w:t xml:space="preserve">In this contribution, we will further analyse the </w:t>
      </w:r>
      <w:r>
        <w:rPr>
          <w:rFonts w:ascii="Times New Roman" w:hAnsi="Times New Roman"/>
          <w:sz w:val="22"/>
          <w:szCs w:val="22"/>
        </w:rPr>
        <w:t>remaining</w:t>
      </w:r>
      <w:r w:rsidR="00FF02F0">
        <w:rPr>
          <w:rFonts w:ascii="Times New Roman" w:hAnsi="Times New Roman" w:hint="eastAsia"/>
          <w:sz w:val="22"/>
          <w:szCs w:val="22"/>
        </w:rPr>
        <w:t xml:space="preserve"> issues on U</w:t>
      </w:r>
      <w:r>
        <w:rPr>
          <w:rFonts w:ascii="Times New Roman" w:hAnsi="Times New Roman" w:hint="eastAsia"/>
          <w:sz w:val="22"/>
          <w:szCs w:val="22"/>
        </w:rPr>
        <w:t>P aspects and provide our views.</w:t>
      </w:r>
      <w:r w:rsidR="00830F91" w:rsidRPr="003F2679">
        <w:rPr>
          <w:rFonts w:ascii="Times New Roman" w:hAnsi="Times New Roman"/>
          <w:sz w:val="22"/>
          <w:szCs w:val="22"/>
        </w:rPr>
        <w:t xml:space="preserve"> </w:t>
      </w:r>
    </w:p>
    <w:p w14:paraId="19BD4567" w14:textId="02D7B38D" w:rsidR="00871CE9" w:rsidRPr="001D73EA" w:rsidRDefault="00230D18" w:rsidP="00334DAD">
      <w:pPr>
        <w:pStyle w:val="1"/>
        <w:rPr>
          <w:lang w:eastAsia="zh-CN"/>
        </w:rPr>
      </w:pPr>
      <w:bookmarkStart w:id="0" w:name="_Ref178064866"/>
      <w:r w:rsidRPr="00CB0891">
        <w:t>2</w:t>
      </w:r>
      <w:r w:rsidRPr="00CB0891">
        <w:tab/>
      </w:r>
      <w:r w:rsidR="004000E8" w:rsidRPr="00CB0891">
        <w:t>Discussion</w:t>
      </w:r>
      <w:bookmarkEnd w:id="0"/>
      <w:r w:rsidR="006672D3">
        <w:rPr>
          <w:rFonts w:hint="eastAsia"/>
          <w:lang w:eastAsia="zh-CN"/>
        </w:rPr>
        <w:t xml:space="preserve"> </w:t>
      </w:r>
    </w:p>
    <w:p w14:paraId="44172DB2" w14:textId="30BB9857" w:rsidR="00B66B5F" w:rsidRPr="00B66B5F" w:rsidRDefault="00B66B5F" w:rsidP="00B66B5F">
      <w:pPr>
        <w:pStyle w:val="21"/>
      </w:pPr>
      <w:r>
        <w:rPr>
          <w:rFonts w:hint="eastAsia"/>
        </w:rPr>
        <w:t xml:space="preserve">2.1 </w:t>
      </w:r>
      <w:r>
        <w:rPr>
          <w:rFonts w:hint="eastAsia"/>
          <w:lang w:eastAsia="zh-CN"/>
        </w:rPr>
        <w:t>B</w:t>
      </w:r>
      <w:r w:rsidRPr="00B66B5F">
        <w:rPr>
          <w:rFonts w:hint="eastAsia"/>
        </w:rPr>
        <w:t>ackgrou</w:t>
      </w:r>
      <w:r>
        <w:rPr>
          <w:rFonts w:hint="eastAsia"/>
          <w:lang w:eastAsia="zh-CN"/>
        </w:rPr>
        <w:t>n</w:t>
      </w:r>
      <w:r w:rsidRPr="00B66B5F">
        <w:rPr>
          <w:rFonts w:hint="eastAsia"/>
        </w:rPr>
        <w:t>d</w:t>
      </w:r>
    </w:p>
    <w:p w14:paraId="4920C7B8" w14:textId="77777777" w:rsidR="00B66B5F" w:rsidRDefault="003C1CA2" w:rsidP="00F50B83">
      <w:pPr>
        <w:pStyle w:val="a8"/>
        <w:spacing w:line="288" w:lineRule="auto"/>
        <w:rPr>
          <w:rFonts w:ascii="Times New Roman" w:hAnsi="Times New Roman"/>
          <w:sz w:val="22"/>
          <w:szCs w:val="22"/>
        </w:rPr>
      </w:pPr>
      <w:r>
        <w:rPr>
          <w:rFonts w:ascii="Times New Roman" w:hAnsi="Times New Roman" w:hint="eastAsia"/>
          <w:sz w:val="22"/>
          <w:szCs w:val="22"/>
        </w:rPr>
        <w:t xml:space="preserve">The following is the possible </w:t>
      </w:r>
      <w:r>
        <w:rPr>
          <w:rFonts w:ascii="Times New Roman" w:hAnsi="Times New Roman"/>
          <w:sz w:val="22"/>
          <w:szCs w:val="22"/>
        </w:rPr>
        <w:t>brief</w:t>
      </w:r>
      <w:r>
        <w:rPr>
          <w:rFonts w:ascii="Times New Roman" w:hAnsi="Times New Roman" w:hint="eastAsia"/>
          <w:sz w:val="22"/>
          <w:szCs w:val="22"/>
        </w:rPr>
        <w:t xml:space="preserve"> procedure for MT-SDT.</w:t>
      </w:r>
      <w:r w:rsidR="00B66B5F">
        <w:rPr>
          <w:rFonts w:ascii="Times New Roman" w:hAnsi="Times New Roman" w:hint="eastAsia"/>
          <w:sz w:val="22"/>
          <w:szCs w:val="22"/>
        </w:rPr>
        <w:t xml:space="preserve"> </w:t>
      </w:r>
      <w:r w:rsidR="00B66B5F">
        <w:rPr>
          <w:rFonts w:ascii="Times New Roman" w:hAnsi="Times New Roman"/>
          <w:sz w:val="22"/>
          <w:szCs w:val="22"/>
        </w:rPr>
        <w:t>W</w:t>
      </w:r>
      <w:r w:rsidR="00B66B5F">
        <w:rPr>
          <w:rFonts w:ascii="Times New Roman" w:hAnsi="Times New Roman" w:hint="eastAsia"/>
          <w:sz w:val="22"/>
          <w:szCs w:val="22"/>
        </w:rPr>
        <w:t xml:space="preserve">hen UE in RRC_INACTIVE state receives the Paging message with MT-SDT indication, UE will check the condition for initiating the MT-SDT </w:t>
      </w:r>
      <w:r w:rsidR="00B66B5F">
        <w:rPr>
          <w:rFonts w:ascii="Times New Roman" w:hAnsi="Times New Roman"/>
          <w:sz w:val="22"/>
          <w:szCs w:val="22"/>
        </w:rPr>
        <w:t>procedure</w:t>
      </w:r>
      <w:r w:rsidR="00B66B5F">
        <w:rPr>
          <w:rFonts w:ascii="Times New Roman" w:hAnsi="Times New Roman" w:hint="eastAsia"/>
          <w:sz w:val="22"/>
          <w:szCs w:val="22"/>
        </w:rPr>
        <w:t>. And if the conditions of initiating the MT-SDT procedure are fulfilled, UE will select the suitable UL resource to send the response and then receives the DL SDT data or signalling and possibly sends the UL SDT data or signalling until the MT-SDT procedure is terminated.</w:t>
      </w:r>
      <w:r>
        <w:rPr>
          <w:rFonts w:ascii="Times New Roman" w:hAnsi="Times New Roman" w:hint="eastAsia"/>
          <w:sz w:val="22"/>
          <w:szCs w:val="22"/>
        </w:rPr>
        <w:t xml:space="preserve"> </w:t>
      </w:r>
    </w:p>
    <w:p w14:paraId="52A9BB04" w14:textId="099AC540" w:rsidR="00FF02F0" w:rsidRDefault="003C1CA2" w:rsidP="00F50B83">
      <w:pPr>
        <w:pStyle w:val="a8"/>
        <w:spacing w:line="288" w:lineRule="auto"/>
        <w:rPr>
          <w:rFonts w:ascii="Times New Roman" w:hAnsi="Times New Roman"/>
          <w:sz w:val="22"/>
          <w:szCs w:val="22"/>
        </w:rPr>
      </w:pPr>
      <w:r>
        <w:rPr>
          <w:rFonts w:ascii="Times New Roman" w:hAnsi="Times New Roman" w:hint="eastAsia"/>
          <w:sz w:val="22"/>
          <w:szCs w:val="22"/>
        </w:rPr>
        <w:t xml:space="preserve">In the following, we will focus on analysing the </w:t>
      </w:r>
      <w:r>
        <w:rPr>
          <w:rFonts w:ascii="Times New Roman" w:hAnsi="Times New Roman"/>
          <w:sz w:val="22"/>
          <w:szCs w:val="22"/>
        </w:rPr>
        <w:t>remaining</w:t>
      </w:r>
      <w:r>
        <w:rPr>
          <w:rFonts w:ascii="Times New Roman" w:hAnsi="Times New Roman" w:hint="eastAsia"/>
          <w:sz w:val="22"/>
          <w:szCs w:val="22"/>
        </w:rPr>
        <w:t xml:space="preserve"> issues related to step 2. </w:t>
      </w:r>
    </w:p>
    <w:p w14:paraId="0FBECE4B" w14:textId="77777777" w:rsidR="009D58C9" w:rsidRDefault="003C1CA2" w:rsidP="009D58C9">
      <w:pPr>
        <w:pStyle w:val="a8"/>
        <w:keepNext/>
        <w:spacing w:line="288" w:lineRule="auto"/>
        <w:jc w:val="center"/>
      </w:pPr>
      <w:r>
        <w:object w:dxaOrig="9077" w:dyaOrig="5920" w14:anchorId="1951E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pt;height:262.95pt" o:ole="">
            <v:imagedata r:id="rId8" o:title=""/>
          </v:shape>
          <o:OLEObject Type="Embed" ProgID="Visio.Drawing.11" ShapeID="_x0000_i1025" DrawAspect="Content" ObjectID="_1745416985" r:id="rId9"/>
        </w:object>
      </w:r>
    </w:p>
    <w:p w14:paraId="49E7F2DC" w14:textId="25269C0B" w:rsidR="009D58C9" w:rsidRDefault="009D58C9" w:rsidP="009D58C9">
      <w:pPr>
        <w:pStyle w:val="a5"/>
        <w:jc w:val="center"/>
        <w:rPr>
          <w:sz w:val="22"/>
          <w:szCs w:val="22"/>
        </w:rPr>
      </w:pPr>
      <w:r>
        <w:t xml:space="preserve">Figure </w:t>
      </w:r>
      <w:r w:rsidR="008A6A2C">
        <w:fldChar w:fldCharType="begin"/>
      </w:r>
      <w:r w:rsidR="008A6A2C">
        <w:instrText xml:space="preserve"> SEQ Figure \* ARABIC </w:instrText>
      </w:r>
      <w:r w:rsidR="008A6A2C">
        <w:fldChar w:fldCharType="separate"/>
      </w:r>
      <w:r>
        <w:rPr>
          <w:noProof/>
        </w:rPr>
        <w:t>1</w:t>
      </w:r>
      <w:r w:rsidR="008A6A2C">
        <w:rPr>
          <w:noProof/>
        </w:rPr>
        <w:fldChar w:fldCharType="end"/>
      </w:r>
      <w:r>
        <w:rPr>
          <w:rFonts w:hint="eastAsia"/>
          <w:lang w:eastAsia="zh-CN"/>
        </w:rPr>
        <w:t>: The brief procedure for MT-SDT</w:t>
      </w:r>
    </w:p>
    <w:p w14:paraId="118DCED7" w14:textId="47264CCD" w:rsidR="00B66B5F" w:rsidRPr="00B66B5F" w:rsidRDefault="00496993" w:rsidP="00B66B5F">
      <w:pPr>
        <w:pStyle w:val="21"/>
      </w:pPr>
      <w:r>
        <w:rPr>
          <w:rFonts w:hint="eastAsia"/>
        </w:rPr>
        <w:t xml:space="preserve">2.2 Check </w:t>
      </w:r>
      <w:r>
        <w:rPr>
          <w:rFonts w:hint="eastAsia"/>
          <w:lang w:eastAsia="zh-CN"/>
        </w:rPr>
        <w:t>for</w:t>
      </w:r>
      <w:bookmarkStart w:id="1" w:name="_GoBack"/>
      <w:bookmarkEnd w:id="1"/>
      <w:r w:rsidR="00B66B5F" w:rsidRPr="00B66B5F">
        <w:rPr>
          <w:rFonts w:hint="eastAsia"/>
        </w:rPr>
        <w:t xml:space="preserve"> DVT</w:t>
      </w:r>
    </w:p>
    <w:p w14:paraId="2A204041" w14:textId="5886A061" w:rsidR="00FF02F0" w:rsidRDefault="003C1CA2" w:rsidP="00F50B83">
      <w:pPr>
        <w:pStyle w:val="a8"/>
        <w:spacing w:line="288" w:lineRule="auto"/>
        <w:rPr>
          <w:rFonts w:ascii="Times New Roman" w:hAnsi="Times New Roman"/>
          <w:sz w:val="22"/>
          <w:szCs w:val="22"/>
        </w:rPr>
      </w:pPr>
      <w:r>
        <w:rPr>
          <w:rFonts w:ascii="Times New Roman" w:hAnsi="Times New Roman"/>
          <w:sz w:val="22"/>
          <w:szCs w:val="22"/>
        </w:rPr>
        <w:t>According</w:t>
      </w:r>
      <w:r>
        <w:rPr>
          <w:rFonts w:ascii="Times New Roman" w:hAnsi="Times New Roman" w:hint="eastAsia"/>
          <w:sz w:val="22"/>
          <w:szCs w:val="22"/>
        </w:rPr>
        <w:t xml:space="preserve"> to the previous agreement, after UE receiving the paging message with MT-SDT indication, UE </w:t>
      </w:r>
      <w:r w:rsidR="00750D52">
        <w:rPr>
          <w:rFonts w:ascii="Times New Roman" w:hAnsi="Times New Roman" w:hint="eastAsia"/>
          <w:sz w:val="22"/>
          <w:szCs w:val="22"/>
        </w:rPr>
        <w:t xml:space="preserve">will check whether the </w:t>
      </w:r>
      <w:r>
        <w:rPr>
          <w:rFonts w:ascii="Times New Roman" w:hAnsi="Times New Roman" w:hint="eastAsia"/>
          <w:sz w:val="22"/>
          <w:szCs w:val="22"/>
        </w:rPr>
        <w:t>condition</w:t>
      </w:r>
      <w:r w:rsidR="00750D52">
        <w:rPr>
          <w:rFonts w:ascii="Times New Roman" w:hAnsi="Times New Roman" w:hint="eastAsia"/>
          <w:sz w:val="22"/>
          <w:szCs w:val="22"/>
        </w:rPr>
        <w:t xml:space="preserve">, such as SDT RSRP threshold, TA validation for CG and </w:t>
      </w:r>
      <w:r w:rsidR="00750D52" w:rsidRPr="00750D52">
        <w:rPr>
          <w:rFonts w:ascii="Times New Roman" w:hAnsi="Times New Roman"/>
          <w:sz w:val="22"/>
          <w:szCs w:val="22"/>
        </w:rPr>
        <w:t>SSB level RSRP threshold for CG resource</w:t>
      </w:r>
      <w:r w:rsidR="00750D52">
        <w:rPr>
          <w:rFonts w:ascii="Times New Roman" w:hAnsi="Times New Roman" w:hint="eastAsia"/>
          <w:sz w:val="22"/>
          <w:szCs w:val="22"/>
        </w:rPr>
        <w:t>, are satisfied</w:t>
      </w:r>
      <w:r w:rsidR="009D58C9">
        <w:rPr>
          <w:rFonts w:ascii="Times New Roman" w:hAnsi="Times New Roman" w:hint="eastAsia"/>
          <w:sz w:val="22"/>
          <w:szCs w:val="22"/>
        </w:rPr>
        <w:t xml:space="preserve"> or not</w:t>
      </w:r>
      <w:r w:rsidR="00750D52">
        <w:rPr>
          <w:rFonts w:ascii="Times New Roman" w:hAnsi="Times New Roman" w:hint="eastAsia"/>
          <w:sz w:val="22"/>
          <w:szCs w:val="22"/>
        </w:rPr>
        <w:t xml:space="preserve"> firstly.</w:t>
      </w:r>
      <w:r>
        <w:rPr>
          <w:rFonts w:ascii="Times New Roman" w:hAnsi="Times New Roman" w:hint="eastAsia"/>
          <w:sz w:val="22"/>
          <w:szCs w:val="22"/>
        </w:rPr>
        <w:t xml:space="preserve"> </w:t>
      </w:r>
      <w:r w:rsidR="00750D52">
        <w:rPr>
          <w:rFonts w:ascii="Times New Roman" w:hAnsi="Times New Roman" w:hint="eastAsia"/>
          <w:sz w:val="22"/>
          <w:szCs w:val="22"/>
        </w:rPr>
        <w:t xml:space="preserve">But it is still FFS whether </w:t>
      </w:r>
      <w:r w:rsidR="00412AFA">
        <w:rPr>
          <w:rFonts w:ascii="Times New Roman" w:hAnsi="Times New Roman" w:hint="eastAsia"/>
          <w:sz w:val="22"/>
          <w:szCs w:val="22"/>
        </w:rPr>
        <w:t>the data volume threshold need to be checked.</w:t>
      </w:r>
      <w:r>
        <w:rPr>
          <w:rFonts w:ascii="Times New Roman" w:hAnsi="Times New Roman" w:hint="eastAsia"/>
          <w:sz w:val="22"/>
          <w:szCs w:val="22"/>
        </w:rPr>
        <w:t xml:space="preserve"> </w:t>
      </w:r>
    </w:p>
    <w:tbl>
      <w:tblPr>
        <w:tblStyle w:val="afa"/>
        <w:tblW w:w="0" w:type="auto"/>
        <w:tblLook w:val="04A0" w:firstRow="1" w:lastRow="0" w:firstColumn="1" w:lastColumn="0" w:noHBand="0" w:noVBand="1"/>
      </w:tblPr>
      <w:tblGrid>
        <w:gridCol w:w="9855"/>
      </w:tblGrid>
      <w:tr w:rsidR="006C507C" w14:paraId="330CAD32" w14:textId="77777777" w:rsidTr="006C507C">
        <w:tc>
          <w:tcPr>
            <w:tcW w:w="9855" w:type="dxa"/>
          </w:tcPr>
          <w:p w14:paraId="085D33B5" w14:textId="77777777" w:rsidR="006C507C" w:rsidRPr="00871CE9" w:rsidRDefault="006C507C" w:rsidP="006C507C">
            <w:pPr>
              <w:pStyle w:val="a8"/>
              <w:spacing w:line="288" w:lineRule="auto"/>
              <w:rPr>
                <w:rFonts w:ascii="Times New Roman" w:hAnsi="Times New Roman"/>
                <w:b/>
                <w:sz w:val="22"/>
                <w:szCs w:val="22"/>
              </w:rPr>
            </w:pPr>
            <w:r w:rsidRPr="00871CE9">
              <w:rPr>
                <w:rFonts w:ascii="Times New Roman" w:hAnsi="Times New Roman"/>
                <w:b/>
                <w:sz w:val="22"/>
                <w:szCs w:val="22"/>
              </w:rPr>
              <w:t>4.</w:t>
            </w:r>
            <w:r w:rsidRPr="00871CE9">
              <w:rPr>
                <w:rFonts w:ascii="Times New Roman" w:hAnsi="Times New Roman"/>
                <w:b/>
                <w:sz w:val="22"/>
                <w:szCs w:val="22"/>
              </w:rPr>
              <w:tab/>
              <w:t xml:space="preserve">Upon receiving MT-SDT trigger, the UE shall initiate SDT procedure if the following checks are satisfied (all these same as Rel-17) </w:t>
            </w:r>
          </w:p>
          <w:p w14:paraId="00074C74" w14:textId="4CDED02F" w:rsidR="006C507C" w:rsidRPr="006C507C" w:rsidRDefault="006C507C" w:rsidP="00F50B83">
            <w:pPr>
              <w:pStyle w:val="a8"/>
              <w:spacing w:line="288" w:lineRule="auto"/>
              <w:rPr>
                <w:rFonts w:ascii="Times New Roman" w:eastAsiaTheme="minorEastAsia" w:hAnsi="Times New Roman"/>
                <w:b/>
                <w:sz w:val="22"/>
                <w:szCs w:val="22"/>
              </w:rPr>
            </w:pPr>
            <w:r w:rsidRPr="00871CE9">
              <w:rPr>
                <w:rFonts w:ascii="Times New Roman" w:hAnsi="Times New Roman"/>
                <w:b/>
                <w:sz w:val="22"/>
                <w:szCs w:val="22"/>
              </w:rPr>
              <w:t xml:space="preserve">-     </w:t>
            </w:r>
            <w:r w:rsidRPr="00871CE9">
              <w:rPr>
                <w:rFonts w:ascii="Times New Roman" w:hAnsi="Times New Roman"/>
                <w:b/>
                <w:sz w:val="22"/>
                <w:szCs w:val="22"/>
                <w:highlight w:val="yellow"/>
              </w:rPr>
              <w:t>FFS 3a: Check for DVT</w:t>
            </w:r>
            <w:r w:rsidRPr="00871CE9">
              <w:rPr>
                <w:rFonts w:ascii="Times New Roman" w:hAnsi="Times New Roman"/>
                <w:b/>
                <w:sz w:val="22"/>
                <w:szCs w:val="22"/>
              </w:rPr>
              <w:t xml:space="preserve">  (if UL data becomes available in UL)</w:t>
            </w:r>
          </w:p>
        </w:tc>
      </w:tr>
    </w:tbl>
    <w:p w14:paraId="0EC81DA6" w14:textId="77777777" w:rsidR="006A051C" w:rsidRDefault="00E0085F" w:rsidP="00F50B83">
      <w:pPr>
        <w:pStyle w:val="a8"/>
        <w:spacing w:line="288" w:lineRule="auto"/>
        <w:rPr>
          <w:rFonts w:ascii="Times New Roman" w:hAnsi="Times New Roman"/>
          <w:sz w:val="22"/>
          <w:szCs w:val="22"/>
        </w:rPr>
      </w:pPr>
      <w:r>
        <w:rPr>
          <w:rFonts w:ascii="Times New Roman" w:hAnsi="Times New Roman" w:hint="eastAsia"/>
          <w:sz w:val="22"/>
          <w:szCs w:val="22"/>
        </w:rPr>
        <w:lastRenderedPageBreak/>
        <w:t xml:space="preserve">Although </w:t>
      </w:r>
      <w:r w:rsidR="0060768B">
        <w:rPr>
          <w:rFonts w:ascii="Times New Roman" w:hAnsi="Times New Roman" w:hint="eastAsia"/>
          <w:sz w:val="22"/>
          <w:szCs w:val="22"/>
        </w:rPr>
        <w:t xml:space="preserve">it has been agreed that specify a RRC procedure for </w:t>
      </w:r>
      <w:proofErr w:type="spellStart"/>
      <w:r w:rsidR="0060768B" w:rsidRPr="006A051C">
        <w:rPr>
          <w:rFonts w:ascii="Times New Roman" w:hAnsi="Times New Roman" w:hint="eastAsia"/>
          <w:i/>
          <w:sz w:val="22"/>
          <w:szCs w:val="22"/>
        </w:rPr>
        <w:t>RRCResume</w:t>
      </w:r>
      <w:proofErr w:type="spellEnd"/>
      <w:r w:rsidR="0060768B">
        <w:rPr>
          <w:rFonts w:ascii="Times New Roman" w:hAnsi="Times New Roman" w:hint="eastAsia"/>
          <w:sz w:val="22"/>
          <w:szCs w:val="22"/>
        </w:rPr>
        <w:t xml:space="preserve"> for MT-SDT initiation without checking for availability of UL data (i.e. if MT-SDT is initiated first, the resume cause will be set to MT-SDT), we think this just means that the resume cause should be set to MT-SDT regardless of whether there is UL data available or not. But when UE choose the UL resource to send </w:t>
      </w:r>
      <w:proofErr w:type="spellStart"/>
      <w:r w:rsidR="0060768B" w:rsidRPr="006A051C">
        <w:rPr>
          <w:rFonts w:ascii="Times New Roman" w:hAnsi="Times New Roman" w:hint="eastAsia"/>
          <w:i/>
          <w:sz w:val="22"/>
          <w:szCs w:val="22"/>
        </w:rPr>
        <w:t>RRCResumeRequest</w:t>
      </w:r>
      <w:proofErr w:type="spellEnd"/>
      <w:r w:rsidR="0060768B">
        <w:rPr>
          <w:rFonts w:ascii="Times New Roman" w:hAnsi="Times New Roman" w:hint="eastAsia"/>
          <w:sz w:val="22"/>
          <w:szCs w:val="22"/>
        </w:rPr>
        <w:t>, UE should consider whether there is pending UL SDT data</w:t>
      </w:r>
      <w:r w:rsidR="006A051C">
        <w:rPr>
          <w:rFonts w:ascii="Times New Roman" w:hAnsi="Times New Roman" w:hint="eastAsia"/>
          <w:sz w:val="22"/>
          <w:szCs w:val="22"/>
        </w:rPr>
        <w:t xml:space="preserve"> available</w:t>
      </w:r>
      <w:r w:rsidR="0060768B">
        <w:rPr>
          <w:rFonts w:ascii="Times New Roman" w:hAnsi="Times New Roman" w:hint="eastAsia"/>
          <w:sz w:val="22"/>
          <w:szCs w:val="22"/>
        </w:rPr>
        <w:t xml:space="preserve"> at the same time to decide whether to use the RA-SDT resource. </w:t>
      </w:r>
    </w:p>
    <w:p w14:paraId="073223CE" w14:textId="03DD1C93" w:rsidR="006A051C" w:rsidRDefault="006A051C" w:rsidP="00F50B83">
      <w:pPr>
        <w:pStyle w:val="a8"/>
        <w:spacing w:line="288" w:lineRule="auto"/>
        <w:rPr>
          <w:rFonts w:ascii="Times New Roman" w:hAnsi="Times New Roman"/>
          <w:sz w:val="22"/>
          <w:szCs w:val="22"/>
        </w:rPr>
      </w:pPr>
      <w:r>
        <w:rPr>
          <w:rFonts w:ascii="Times New Roman" w:hAnsi="Times New Roman" w:hint="eastAsia"/>
          <w:sz w:val="22"/>
          <w:szCs w:val="22"/>
        </w:rPr>
        <w:t xml:space="preserve">Because in MO-SDT </w:t>
      </w:r>
      <w:r>
        <w:rPr>
          <w:rFonts w:ascii="Times New Roman" w:hAnsi="Times New Roman"/>
          <w:sz w:val="22"/>
          <w:szCs w:val="22"/>
        </w:rPr>
        <w:t>procedure</w:t>
      </w:r>
      <w:r>
        <w:rPr>
          <w:rFonts w:ascii="Times New Roman" w:hAnsi="Times New Roman" w:hint="eastAsia"/>
          <w:sz w:val="22"/>
          <w:szCs w:val="22"/>
        </w:rPr>
        <w:t xml:space="preserve">, if there is pending UL SDT data to transmit and no CG-SDT resource is available, UE will send the RA-SDT specific preamble to network and then network will assign a larger UL resource to transmit UL SDT data and </w:t>
      </w:r>
      <w:proofErr w:type="spellStart"/>
      <w:r w:rsidRPr="006A051C">
        <w:rPr>
          <w:rFonts w:ascii="Times New Roman" w:hAnsi="Times New Roman" w:hint="eastAsia"/>
          <w:i/>
          <w:sz w:val="22"/>
          <w:szCs w:val="22"/>
        </w:rPr>
        <w:t>RRCResumeRequest</w:t>
      </w:r>
      <w:proofErr w:type="spellEnd"/>
      <w:r>
        <w:rPr>
          <w:rFonts w:ascii="Times New Roman" w:hAnsi="Times New Roman" w:hint="eastAsia"/>
          <w:sz w:val="22"/>
          <w:szCs w:val="22"/>
        </w:rPr>
        <w:t xml:space="preserve"> to network. </w:t>
      </w:r>
      <w:r>
        <w:rPr>
          <w:rFonts w:ascii="Times New Roman" w:hAnsi="Times New Roman"/>
          <w:sz w:val="22"/>
          <w:szCs w:val="22"/>
        </w:rPr>
        <w:t>I</w:t>
      </w:r>
      <w:r>
        <w:rPr>
          <w:rFonts w:ascii="Times New Roman" w:hAnsi="Times New Roman" w:hint="eastAsia"/>
          <w:sz w:val="22"/>
          <w:szCs w:val="22"/>
        </w:rPr>
        <w:t xml:space="preserve">f we allow UE to send RA-SDT specific preamble to network after receiving MT-SDT indication even there is no UL SDT data available, the network will still </w:t>
      </w:r>
      <w:r>
        <w:rPr>
          <w:rFonts w:ascii="Times New Roman" w:hAnsi="Times New Roman"/>
          <w:sz w:val="22"/>
          <w:szCs w:val="22"/>
        </w:rPr>
        <w:t>assign</w:t>
      </w:r>
      <w:r>
        <w:rPr>
          <w:rFonts w:ascii="Times New Roman" w:hAnsi="Times New Roman" w:hint="eastAsia"/>
          <w:sz w:val="22"/>
          <w:szCs w:val="22"/>
        </w:rPr>
        <w:t xml:space="preserve"> the larger UL resource to transmit the response. </w:t>
      </w:r>
      <w:r>
        <w:rPr>
          <w:rFonts w:ascii="Times New Roman" w:hAnsi="Times New Roman"/>
          <w:sz w:val="22"/>
          <w:szCs w:val="22"/>
        </w:rPr>
        <w:t>T</w:t>
      </w:r>
      <w:r>
        <w:rPr>
          <w:rFonts w:ascii="Times New Roman" w:hAnsi="Times New Roman" w:hint="eastAsia"/>
          <w:sz w:val="22"/>
          <w:szCs w:val="22"/>
        </w:rPr>
        <w:t xml:space="preserve">his will cause the UL </w:t>
      </w:r>
      <w:r>
        <w:rPr>
          <w:rFonts w:ascii="Times New Roman" w:hAnsi="Times New Roman"/>
          <w:sz w:val="22"/>
          <w:szCs w:val="22"/>
        </w:rPr>
        <w:t>resource</w:t>
      </w:r>
      <w:r>
        <w:rPr>
          <w:rFonts w:ascii="Times New Roman" w:hAnsi="Times New Roman" w:hint="eastAsia"/>
          <w:sz w:val="22"/>
          <w:szCs w:val="22"/>
        </w:rPr>
        <w:t xml:space="preserve"> waste.</w:t>
      </w:r>
    </w:p>
    <w:p w14:paraId="0A6989C5" w14:textId="0C21BA91" w:rsidR="006A051C" w:rsidRPr="006A051C" w:rsidRDefault="006A051C" w:rsidP="006A051C">
      <w:pPr>
        <w:pStyle w:val="a8"/>
        <w:spacing w:line="288" w:lineRule="auto"/>
        <w:rPr>
          <w:rFonts w:ascii="Times New Roman" w:hAnsi="Times New Roman"/>
          <w:b/>
          <w:sz w:val="22"/>
          <w:szCs w:val="22"/>
        </w:rPr>
      </w:pPr>
      <w:r>
        <w:rPr>
          <w:rFonts w:ascii="Times New Roman" w:hAnsi="Times New Roman" w:hint="eastAsia"/>
          <w:b/>
          <w:sz w:val="22"/>
          <w:szCs w:val="22"/>
        </w:rPr>
        <w:t>Observation 1: W</w:t>
      </w:r>
      <w:r w:rsidRPr="006A051C">
        <w:rPr>
          <w:rFonts w:ascii="Times New Roman" w:hAnsi="Times New Roman" w:hint="eastAsia"/>
          <w:b/>
          <w:sz w:val="22"/>
          <w:szCs w:val="22"/>
        </w:rPr>
        <w:t>hether there is pending UL SDT data available will have impact on the UL resource selection.</w:t>
      </w:r>
    </w:p>
    <w:p w14:paraId="52AB22F9" w14:textId="18B21EFA" w:rsidR="006A051C" w:rsidRDefault="006A051C" w:rsidP="00F50B83">
      <w:pPr>
        <w:pStyle w:val="a8"/>
        <w:spacing w:line="288" w:lineRule="auto"/>
        <w:rPr>
          <w:rFonts w:ascii="Times New Roman" w:hAnsi="Times New Roman"/>
          <w:b/>
          <w:sz w:val="22"/>
          <w:szCs w:val="22"/>
        </w:rPr>
      </w:pPr>
      <w:r w:rsidRPr="006A051C">
        <w:rPr>
          <w:rFonts w:ascii="Times New Roman" w:hAnsi="Times New Roman" w:hint="eastAsia"/>
          <w:b/>
          <w:sz w:val="22"/>
          <w:szCs w:val="22"/>
        </w:rPr>
        <w:t>Observation 2: If there is no pending UL SDT data available and UE selects the RA-SDT resource to transmit the response, this will cause the UL resource waste.</w:t>
      </w:r>
    </w:p>
    <w:p w14:paraId="0635628D" w14:textId="01AF7B3B" w:rsidR="006A051C" w:rsidRDefault="009D58C9" w:rsidP="00F50B83">
      <w:pPr>
        <w:pStyle w:val="a8"/>
        <w:spacing w:line="288" w:lineRule="auto"/>
        <w:rPr>
          <w:rFonts w:ascii="Times New Roman" w:hAnsi="Times New Roman"/>
          <w:sz w:val="22"/>
          <w:szCs w:val="22"/>
        </w:rPr>
      </w:pPr>
      <w:r>
        <w:rPr>
          <w:rFonts w:ascii="Times New Roman" w:hAnsi="Times New Roman" w:hint="eastAsia"/>
          <w:sz w:val="22"/>
          <w:szCs w:val="22"/>
        </w:rPr>
        <w:t>So we think after UE receiving</w:t>
      </w:r>
      <w:r w:rsidR="006A051C">
        <w:rPr>
          <w:rFonts w:ascii="Times New Roman" w:hAnsi="Times New Roman" w:hint="eastAsia"/>
          <w:sz w:val="22"/>
          <w:szCs w:val="22"/>
        </w:rPr>
        <w:t xml:space="preserve"> the paging message with MT-SDT indication, before UE selects the UL resource to send the response, UE should check whether there is pending UL data available and whether the volume is less or equal to the data volume threshold.</w:t>
      </w:r>
    </w:p>
    <w:p w14:paraId="3B30B688" w14:textId="77777777" w:rsidR="006A051C" w:rsidRPr="006A051C" w:rsidRDefault="006A051C" w:rsidP="00F50B83">
      <w:pPr>
        <w:pStyle w:val="a8"/>
        <w:spacing w:line="288" w:lineRule="auto"/>
        <w:rPr>
          <w:rFonts w:ascii="Times New Roman" w:hAnsi="Times New Roman"/>
          <w:b/>
          <w:sz w:val="22"/>
          <w:szCs w:val="22"/>
        </w:rPr>
      </w:pPr>
      <w:r w:rsidRPr="006A051C">
        <w:rPr>
          <w:rFonts w:ascii="Times New Roman" w:hAnsi="Times New Roman" w:hint="eastAsia"/>
          <w:b/>
          <w:sz w:val="22"/>
          <w:szCs w:val="22"/>
        </w:rPr>
        <w:t>Proposal 1: Before UE selecting the UL resource to transmit the response, UE should check DVT as in R17.</w:t>
      </w:r>
    </w:p>
    <w:p w14:paraId="477F60B3" w14:textId="09D116BC" w:rsidR="00B66B5F" w:rsidRPr="00B66B5F" w:rsidRDefault="00B66B5F" w:rsidP="00B66B5F">
      <w:pPr>
        <w:pStyle w:val="21"/>
      </w:pPr>
      <w:r>
        <w:rPr>
          <w:rFonts w:hint="eastAsia"/>
        </w:rPr>
        <w:t>2.</w:t>
      </w:r>
      <w:r>
        <w:rPr>
          <w:rFonts w:hint="eastAsia"/>
          <w:lang w:eastAsia="zh-CN"/>
        </w:rPr>
        <w:t>3</w:t>
      </w:r>
      <w:r w:rsidRPr="00B66B5F">
        <w:rPr>
          <w:rFonts w:hint="eastAsia"/>
        </w:rPr>
        <w:t xml:space="preserve"> </w:t>
      </w:r>
      <w:r>
        <w:rPr>
          <w:rFonts w:hint="eastAsia"/>
          <w:lang w:eastAsia="zh-CN"/>
        </w:rPr>
        <w:t>UL resource selection</w:t>
      </w:r>
    </w:p>
    <w:p w14:paraId="3561DCCD" w14:textId="4E2D891B" w:rsidR="00B66B5F" w:rsidRDefault="006A051C" w:rsidP="00F50B83">
      <w:pPr>
        <w:pStyle w:val="a8"/>
        <w:spacing w:line="288" w:lineRule="auto"/>
        <w:rPr>
          <w:rFonts w:ascii="Times New Roman" w:hAnsi="Times New Roman"/>
          <w:sz w:val="22"/>
          <w:szCs w:val="22"/>
        </w:rPr>
      </w:pPr>
      <w:r>
        <w:rPr>
          <w:rFonts w:ascii="Times New Roman" w:hAnsi="Times New Roman" w:hint="eastAsia"/>
          <w:sz w:val="22"/>
          <w:szCs w:val="22"/>
        </w:rPr>
        <w:t xml:space="preserve">As for the UL resource selection, it has been agreed that UE can use non-SDT RA resources/CG resources/MO-RA resources for accessing the network for an MT-SDT transfer. </w:t>
      </w:r>
      <w:r>
        <w:rPr>
          <w:rFonts w:ascii="Times New Roman" w:hAnsi="Times New Roman"/>
          <w:sz w:val="22"/>
          <w:szCs w:val="22"/>
        </w:rPr>
        <w:t>A</w:t>
      </w:r>
      <w:r>
        <w:rPr>
          <w:rFonts w:ascii="Times New Roman" w:hAnsi="Times New Roman" w:hint="eastAsia"/>
          <w:sz w:val="22"/>
          <w:szCs w:val="22"/>
        </w:rPr>
        <w:t xml:space="preserve">nd if there is valid CG-SDT resources, UE should use CG-SDT to transmit the response. But it is still not clear the order and </w:t>
      </w:r>
      <w:r w:rsidR="004C7F7F">
        <w:rPr>
          <w:rFonts w:ascii="Times New Roman" w:hAnsi="Times New Roman" w:hint="eastAsia"/>
          <w:sz w:val="22"/>
          <w:szCs w:val="22"/>
        </w:rPr>
        <w:t>how</w:t>
      </w:r>
      <w:r>
        <w:rPr>
          <w:rFonts w:ascii="Times New Roman" w:hAnsi="Times New Roman" w:hint="eastAsia"/>
          <w:sz w:val="22"/>
          <w:szCs w:val="22"/>
        </w:rPr>
        <w:t xml:space="preserve"> to select the UL resource. </w:t>
      </w:r>
    </w:p>
    <w:p w14:paraId="43F1BFA1" w14:textId="77777777" w:rsidR="004C7F7F" w:rsidRDefault="006A051C" w:rsidP="00F50B83">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our understanding, the CG resource can be used to </w:t>
      </w:r>
      <w:r>
        <w:rPr>
          <w:rFonts w:ascii="Times New Roman" w:hAnsi="Times New Roman"/>
          <w:sz w:val="22"/>
          <w:szCs w:val="22"/>
        </w:rPr>
        <w:t>transmit</w:t>
      </w:r>
      <w:r>
        <w:rPr>
          <w:rFonts w:ascii="Times New Roman" w:hAnsi="Times New Roman" w:hint="eastAsia"/>
          <w:sz w:val="22"/>
          <w:szCs w:val="22"/>
        </w:rPr>
        <w:t xml:space="preserve"> both UL and DL data and signalling and has less transmission latency, so we should consider the CG resource firstly for MT-SDT as in R17. </w:t>
      </w:r>
      <w:r>
        <w:rPr>
          <w:rFonts w:ascii="Times New Roman" w:hAnsi="Times New Roman"/>
          <w:sz w:val="22"/>
          <w:szCs w:val="22"/>
        </w:rPr>
        <w:t>I</w:t>
      </w:r>
      <w:r>
        <w:rPr>
          <w:rFonts w:ascii="Times New Roman" w:hAnsi="Times New Roman" w:hint="eastAsia"/>
          <w:sz w:val="22"/>
          <w:szCs w:val="22"/>
        </w:rPr>
        <w:t xml:space="preserve">f there is valid CG-SDT resource, UE should use the CG-SDT resource to transmit the </w:t>
      </w:r>
      <w:r>
        <w:rPr>
          <w:rFonts w:ascii="Times New Roman" w:hAnsi="Times New Roman"/>
          <w:sz w:val="22"/>
          <w:szCs w:val="22"/>
        </w:rPr>
        <w:t>response</w:t>
      </w:r>
      <w:r w:rsidR="004527B0">
        <w:rPr>
          <w:rFonts w:ascii="Times New Roman" w:hAnsi="Times New Roman" w:hint="eastAsia"/>
          <w:sz w:val="22"/>
          <w:szCs w:val="22"/>
        </w:rPr>
        <w:t xml:space="preserve"> for MT-SDT</w:t>
      </w:r>
      <w:r>
        <w:rPr>
          <w:rFonts w:ascii="Times New Roman" w:hAnsi="Times New Roman" w:hint="eastAsia"/>
          <w:sz w:val="22"/>
          <w:szCs w:val="22"/>
        </w:rPr>
        <w:t xml:space="preserve">. </w:t>
      </w:r>
    </w:p>
    <w:p w14:paraId="466DE898" w14:textId="5F737BDF" w:rsidR="004C7F7F" w:rsidRDefault="004C7F7F" w:rsidP="00F50B83">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n last meeting, when UE use the CG-SDT to transmit the response, it is FFS whether we need to optimize for case when CG periodicity is too long.</w:t>
      </w:r>
    </w:p>
    <w:tbl>
      <w:tblPr>
        <w:tblStyle w:val="afa"/>
        <w:tblW w:w="0" w:type="auto"/>
        <w:tblLook w:val="04A0" w:firstRow="1" w:lastRow="0" w:firstColumn="1" w:lastColumn="0" w:noHBand="0" w:noVBand="1"/>
      </w:tblPr>
      <w:tblGrid>
        <w:gridCol w:w="9855"/>
      </w:tblGrid>
      <w:tr w:rsidR="004C7F7F" w14:paraId="623F6E1A" w14:textId="77777777" w:rsidTr="004C7F7F">
        <w:tc>
          <w:tcPr>
            <w:tcW w:w="9855" w:type="dxa"/>
          </w:tcPr>
          <w:p w14:paraId="782C9AE6" w14:textId="26A3CFC3" w:rsidR="004C7F7F" w:rsidRPr="004C7F7F" w:rsidRDefault="004C7F7F" w:rsidP="00F50B83">
            <w:pPr>
              <w:pStyle w:val="a8"/>
              <w:spacing w:line="288" w:lineRule="auto"/>
              <w:rPr>
                <w:rFonts w:ascii="Times New Roman" w:eastAsiaTheme="minorEastAsia" w:hAnsi="Times New Roman"/>
                <w:b/>
                <w:sz w:val="22"/>
                <w:szCs w:val="22"/>
              </w:rPr>
            </w:pPr>
            <w:r w:rsidRPr="00871CE9">
              <w:rPr>
                <w:rFonts w:ascii="Times New Roman" w:hAnsi="Times New Roman"/>
                <w:b/>
                <w:sz w:val="22"/>
                <w:szCs w:val="22"/>
              </w:rPr>
              <w:t>7.</w:t>
            </w:r>
            <w:r w:rsidRPr="00871CE9">
              <w:rPr>
                <w:rFonts w:ascii="Times New Roman" w:hAnsi="Times New Roman"/>
                <w:b/>
                <w:sz w:val="22"/>
                <w:szCs w:val="22"/>
              </w:rPr>
              <w:tab/>
              <w:t xml:space="preserve">If there is valid CG-SDT resources, the UE should use CG-SDT to transmit the response.   </w:t>
            </w:r>
            <w:r w:rsidRPr="00871CE9">
              <w:rPr>
                <w:rFonts w:ascii="Times New Roman" w:hAnsi="Times New Roman"/>
                <w:b/>
                <w:sz w:val="22"/>
                <w:szCs w:val="22"/>
                <w:highlight w:val="yellow"/>
              </w:rPr>
              <w:t>FFS on whether we need to optimize for case when CG periodicity is too long</w:t>
            </w:r>
            <w:r w:rsidRPr="00871CE9">
              <w:rPr>
                <w:rFonts w:ascii="Times New Roman" w:hAnsi="Times New Roman"/>
                <w:b/>
                <w:sz w:val="22"/>
                <w:szCs w:val="22"/>
              </w:rPr>
              <w:t xml:space="preserve"> </w:t>
            </w:r>
          </w:p>
        </w:tc>
      </w:tr>
    </w:tbl>
    <w:p w14:paraId="7FC72B3B" w14:textId="6BC91836" w:rsidR="00AD532E" w:rsidRDefault="004C7F7F" w:rsidP="00F50B83">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our understanding, this issues need to be discussed. As in current spec, the </w:t>
      </w:r>
      <w:r>
        <w:rPr>
          <w:rFonts w:ascii="Times New Roman" w:hAnsi="Times New Roman"/>
          <w:sz w:val="22"/>
          <w:szCs w:val="22"/>
        </w:rPr>
        <w:t>maximum</w:t>
      </w:r>
      <w:r>
        <w:rPr>
          <w:rFonts w:ascii="Times New Roman" w:hAnsi="Times New Roman" w:hint="eastAsia"/>
          <w:sz w:val="22"/>
          <w:szCs w:val="22"/>
        </w:rPr>
        <w:t xml:space="preserve"> periodicity of CG-SDT is 512</w:t>
      </w:r>
      <w:r w:rsidR="007D4DFA">
        <w:rPr>
          <w:rFonts w:ascii="Times New Roman" w:hAnsi="Times New Roman"/>
          <w:sz w:val="22"/>
          <w:szCs w:val="22"/>
        </w:rPr>
        <w:t>0</w:t>
      </w:r>
      <w:r>
        <w:rPr>
          <w:rFonts w:ascii="Times New Roman" w:hAnsi="Times New Roman" w:hint="eastAsia"/>
          <w:sz w:val="22"/>
          <w:szCs w:val="22"/>
        </w:rPr>
        <w:t xml:space="preserve">ms. </w:t>
      </w:r>
      <w:r>
        <w:rPr>
          <w:rFonts w:ascii="Times New Roman" w:hAnsi="Times New Roman"/>
          <w:sz w:val="22"/>
          <w:szCs w:val="22"/>
        </w:rPr>
        <w:t>A</w:t>
      </w:r>
      <w:r>
        <w:rPr>
          <w:rFonts w:ascii="Times New Roman" w:hAnsi="Times New Roman" w:hint="eastAsia"/>
          <w:sz w:val="22"/>
          <w:szCs w:val="22"/>
        </w:rPr>
        <w:t xml:space="preserve">nd the maximum value of default paging cycle is 256 radio frames (2.56s). </w:t>
      </w:r>
      <w:r w:rsidR="00AD532E">
        <w:rPr>
          <w:rFonts w:ascii="Times New Roman" w:hAnsi="Times New Roman" w:hint="eastAsia"/>
          <w:sz w:val="22"/>
          <w:szCs w:val="22"/>
        </w:rPr>
        <w:t xml:space="preserve">So if the periodicity of CG-SDT is too long, it is possible that UE need to wait for multiple paging cycles to transmit the response after UE receiving the paging message with MT-SDT indication. If the network </w:t>
      </w:r>
      <w:r w:rsidR="005477B7">
        <w:rPr>
          <w:rFonts w:ascii="Times New Roman" w:hAnsi="Times New Roman"/>
          <w:sz w:val="22"/>
          <w:szCs w:val="22"/>
        </w:rPr>
        <w:t>expects</w:t>
      </w:r>
      <w:r w:rsidR="007D4DFA">
        <w:rPr>
          <w:rFonts w:ascii="Times New Roman" w:hAnsi="Times New Roman"/>
          <w:sz w:val="22"/>
          <w:szCs w:val="22"/>
        </w:rPr>
        <w:t xml:space="preserve"> to</w:t>
      </w:r>
      <w:r w:rsidR="00AD532E">
        <w:rPr>
          <w:rFonts w:ascii="Times New Roman" w:hAnsi="Times New Roman" w:hint="eastAsia"/>
          <w:sz w:val="22"/>
          <w:szCs w:val="22"/>
        </w:rPr>
        <w:t xml:space="preserve"> page UE to access the network immediately due to the DL SDT data or signalling coming, in this case, UE cannot response the network as soon as possible. </w:t>
      </w:r>
      <w:r w:rsidR="00AD532E">
        <w:rPr>
          <w:rFonts w:ascii="Times New Roman" w:hAnsi="Times New Roman"/>
          <w:sz w:val="22"/>
          <w:szCs w:val="22"/>
        </w:rPr>
        <w:t>T</w:t>
      </w:r>
      <w:r w:rsidR="00AD532E">
        <w:rPr>
          <w:rFonts w:ascii="Times New Roman" w:hAnsi="Times New Roman" w:hint="eastAsia"/>
          <w:sz w:val="22"/>
          <w:szCs w:val="22"/>
        </w:rPr>
        <w:t>his may cause some delay. So we think it is beneficial to optimize the case that the CG periodicity is too long.</w:t>
      </w:r>
    </w:p>
    <w:p w14:paraId="1016067E" w14:textId="1CB2C76E" w:rsidR="004C7F7F" w:rsidRPr="00DD7DB3" w:rsidRDefault="00AD532E" w:rsidP="00F50B83">
      <w:pPr>
        <w:pStyle w:val="a8"/>
        <w:spacing w:line="288" w:lineRule="auto"/>
        <w:rPr>
          <w:rFonts w:ascii="Times New Roman" w:hAnsi="Times New Roman"/>
          <w:b/>
          <w:sz w:val="22"/>
          <w:szCs w:val="22"/>
        </w:rPr>
      </w:pPr>
      <w:r w:rsidRPr="0030264C">
        <w:rPr>
          <w:rFonts w:ascii="Times New Roman" w:hAnsi="Times New Roman" w:hint="eastAsia"/>
          <w:b/>
          <w:sz w:val="22"/>
          <w:szCs w:val="22"/>
        </w:rPr>
        <w:lastRenderedPageBreak/>
        <w:t xml:space="preserve">Proposal 2: It is beneficial to optimize the case </w:t>
      </w:r>
      <w:r w:rsidR="007D4DFA">
        <w:rPr>
          <w:rFonts w:ascii="Times New Roman" w:hAnsi="Times New Roman"/>
          <w:b/>
          <w:sz w:val="22"/>
          <w:szCs w:val="22"/>
        </w:rPr>
        <w:t>when</w:t>
      </w:r>
      <w:r w:rsidRPr="0030264C">
        <w:rPr>
          <w:rFonts w:ascii="Times New Roman" w:hAnsi="Times New Roman" w:hint="eastAsia"/>
          <w:b/>
          <w:sz w:val="22"/>
          <w:szCs w:val="22"/>
        </w:rPr>
        <w:t xml:space="preserve"> CG periodicity is much longer than paging cycle to reduce the possible delay</w:t>
      </w:r>
      <w:r w:rsidR="00805A93">
        <w:rPr>
          <w:rFonts w:ascii="Times New Roman" w:hAnsi="Times New Roman" w:hint="eastAsia"/>
          <w:b/>
          <w:sz w:val="22"/>
          <w:szCs w:val="22"/>
        </w:rPr>
        <w:t>.</w:t>
      </w:r>
    </w:p>
    <w:p w14:paraId="5F36AB0D" w14:textId="0E58E0F0" w:rsidR="00DD7DB3" w:rsidRDefault="00DD7DB3" w:rsidP="00DD7DB3">
      <w:pPr>
        <w:pStyle w:val="a8"/>
        <w:spacing w:line="288" w:lineRule="auto"/>
        <w:rPr>
          <w:rFonts w:ascii="Times New Roman" w:hAnsi="Times New Roman"/>
          <w:sz w:val="22"/>
          <w:szCs w:val="22"/>
        </w:rPr>
      </w:pPr>
      <w:r>
        <w:rPr>
          <w:rFonts w:ascii="Times New Roman" w:hAnsi="Times New Roman" w:hint="eastAsia"/>
          <w:sz w:val="22"/>
          <w:szCs w:val="22"/>
        </w:rPr>
        <w:t>As for RA-SDT resource,</w:t>
      </w:r>
      <w:r w:rsidR="006A051C">
        <w:rPr>
          <w:rFonts w:ascii="Times New Roman" w:hAnsi="Times New Roman" w:hint="eastAsia"/>
          <w:sz w:val="22"/>
          <w:szCs w:val="22"/>
        </w:rPr>
        <w:t xml:space="preserve"> if the CG-SDT resource is not valid, UE can consider the RA-SDT </w:t>
      </w:r>
      <w:r w:rsidR="006A051C">
        <w:rPr>
          <w:rFonts w:ascii="Times New Roman" w:hAnsi="Times New Roman"/>
          <w:sz w:val="22"/>
          <w:szCs w:val="22"/>
        </w:rPr>
        <w:t>resource</w:t>
      </w:r>
      <w:r w:rsidR="006A051C">
        <w:rPr>
          <w:rFonts w:ascii="Times New Roman" w:hAnsi="Times New Roman" w:hint="eastAsia"/>
          <w:sz w:val="22"/>
          <w:szCs w:val="22"/>
        </w:rPr>
        <w:t xml:space="preserve"> to transmit the response.</w:t>
      </w:r>
      <w:r>
        <w:rPr>
          <w:rFonts w:ascii="Times New Roman" w:hAnsi="Times New Roman" w:hint="eastAsia"/>
          <w:sz w:val="22"/>
          <w:szCs w:val="22"/>
        </w:rPr>
        <w:t xml:space="preserve"> In MO-SDT </w:t>
      </w:r>
      <w:r>
        <w:rPr>
          <w:rFonts w:ascii="Times New Roman" w:hAnsi="Times New Roman"/>
          <w:sz w:val="22"/>
          <w:szCs w:val="22"/>
        </w:rPr>
        <w:t>procedure</w:t>
      </w:r>
      <w:r>
        <w:rPr>
          <w:rFonts w:ascii="Times New Roman" w:hAnsi="Times New Roman" w:hint="eastAsia"/>
          <w:sz w:val="22"/>
          <w:szCs w:val="22"/>
        </w:rPr>
        <w:t xml:space="preserve">, if there is pending UL SDT data to transmit and no CG-SDT resource is available, UE will send the RA-SDT specific preamble to network and then network will assign a larger UL resource to transmit UL SDT data and </w:t>
      </w:r>
      <w:proofErr w:type="spellStart"/>
      <w:r w:rsidRPr="006A051C">
        <w:rPr>
          <w:rFonts w:ascii="Times New Roman" w:hAnsi="Times New Roman" w:hint="eastAsia"/>
          <w:i/>
          <w:sz w:val="22"/>
          <w:szCs w:val="22"/>
        </w:rPr>
        <w:t>RRCResumeRequest</w:t>
      </w:r>
      <w:proofErr w:type="spellEnd"/>
      <w:r>
        <w:rPr>
          <w:rFonts w:ascii="Times New Roman" w:hAnsi="Times New Roman" w:hint="eastAsia"/>
          <w:sz w:val="22"/>
          <w:szCs w:val="22"/>
        </w:rPr>
        <w:t xml:space="preserve"> to network. </w:t>
      </w:r>
      <w:r>
        <w:rPr>
          <w:rFonts w:ascii="Times New Roman" w:hAnsi="Times New Roman"/>
          <w:sz w:val="22"/>
          <w:szCs w:val="22"/>
        </w:rPr>
        <w:t>I</w:t>
      </w:r>
      <w:r>
        <w:rPr>
          <w:rFonts w:ascii="Times New Roman" w:hAnsi="Times New Roman" w:hint="eastAsia"/>
          <w:sz w:val="22"/>
          <w:szCs w:val="22"/>
        </w:rPr>
        <w:t xml:space="preserve">f we allow UE to send RA-SDT specific preamble to network after receiving MT-SDT indication even there is no UL SDT data available, the network will still </w:t>
      </w:r>
      <w:r>
        <w:rPr>
          <w:rFonts w:ascii="Times New Roman" w:hAnsi="Times New Roman"/>
          <w:sz w:val="22"/>
          <w:szCs w:val="22"/>
        </w:rPr>
        <w:t>assign</w:t>
      </w:r>
      <w:r>
        <w:rPr>
          <w:rFonts w:ascii="Times New Roman" w:hAnsi="Times New Roman" w:hint="eastAsia"/>
          <w:sz w:val="22"/>
          <w:szCs w:val="22"/>
        </w:rPr>
        <w:t xml:space="preserve"> the larger UL resource to transmit the response. </w:t>
      </w:r>
      <w:r>
        <w:rPr>
          <w:rFonts w:ascii="Times New Roman" w:hAnsi="Times New Roman"/>
          <w:sz w:val="22"/>
          <w:szCs w:val="22"/>
        </w:rPr>
        <w:t>T</w:t>
      </w:r>
      <w:r>
        <w:rPr>
          <w:rFonts w:ascii="Times New Roman" w:hAnsi="Times New Roman" w:hint="eastAsia"/>
          <w:sz w:val="22"/>
          <w:szCs w:val="22"/>
        </w:rPr>
        <w:t xml:space="preserve">his will cause the UL </w:t>
      </w:r>
      <w:r>
        <w:rPr>
          <w:rFonts w:ascii="Times New Roman" w:hAnsi="Times New Roman"/>
          <w:sz w:val="22"/>
          <w:szCs w:val="22"/>
        </w:rPr>
        <w:t>resource</w:t>
      </w:r>
      <w:r>
        <w:rPr>
          <w:rFonts w:ascii="Times New Roman" w:hAnsi="Times New Roman" w:hint="eastAsia"/>
          <w:sz w:val="22"/>
          <w:szCs w:val="22"/>
        </w:rPr>
        <w:t xml:space="preserve"> waste.</w:t>
      </w:r>
    </w:p>
    <w:p w14:paraId="6762322C" w14:textId="2B7EEEA3" w:rsidR="00DD7DB3" w:rsidRDefault="00DD7DB3" w:rsidP="00DD7DB3">
      <w:pPr>
        <w:pStyle w:val="a8"/>
        <w:spacing w:line="288" w:lineRule="auto"/>
        <w:rPr>
          <w:rFonts w:ascii="Times New Roman" w:hAnsi="Times New Roman"/>
          <w:sz w:val="22"/>
          <w:szCs w:val="22"/>
        </w:rPr>
      </w:pPr>
      <w:r>
        <w:rPr>
          <w:rFonts w:ascii="Times New Roman" w:hAnsi="Times New Roman" w:hint="eastAsia"/>
          <w:sz w:val="22"/>
          <w:szCs w:val="22"/>
        </w:rPr>
        <w:t xml:space="preserve">So we think the RA-SDT resource can be selected only if there is pending UL SDT data available to avoid the UL resource waste. As in most cases, when UE receives the paging message with MT-SDT indication, there may be no pending UL data to </w:t>
      </w:r>
      <w:r>
        <w:rPr>
          <w:rFonts w:ascii="Times New Roman" w:hAnsi="Times New Roman"/>
          <w:sz w:val="22"/>
          <w:szCs w:val="22"/>
        </w:rPr>
        <w:t>transmit</w:t>
      </w:r>
      <w:r>
        <w:rPr>
          <w:rFonts w:ascii="Times New Roman" w:hAnsi="Times New Roman" w:hint="eastAsia"/>
          <w:sz w:val="22"/>
          <w:szCs w:val="22"/>
        </w:rPr>
        <w:t>. There are two options to decide whether to use RA-SDT resource to send the response.</w:t>
      </w:r>
    </w:p>
    <w:p w14:paraId="3D2BA531" w14:textId="41132294" w:rsidR="00DD7DB3" w:rsidRDefault="00DD7DB3" w:rsidP="00216577">
      <w:pPr>
        <w:pStyle w:val="a8"/>
        <w:numPr>
          <w:ilvl w:val="0"/>
          <w:numId w:val="28"/>
        </w:numPr>
        <w:spacing w:line="288" w:lineRule="auto"/>
        <w:rPr>
          <w:rFonts w:ascii="Times New Roman" w:hAnsi="Times New Roman"/>
          <w:sz w:val="22"/>
          <w:szCs w:val="22"/>
        </w:rPr>
      </w:pPr>
      <w:r>
        <w:rPr>
          <w:rFonts w:ascii="Times New Roman" w:hAnsi="Times New Roman" w:hint="eastAsia"/>
          <w:sz w:val="22"/>
          <w:szCs w:val="22"/>
        </w:rPr>
        <w:t xml:space="preserve">Option 1: UE </w:t>
      </w:r>
      <w:r w:rsidR="005477B7">
        <w:rPr>
          <w:rFonts w:ascii="Times New Roman" w:hAnsi="Times New Roman" w:hint="eastAsia"/>
          <w:sz w:val="22"/>
          <w:szCs w:val="22"/>
        </w:rPr>
        <w:t>use the non-SDT RA resources to transmit the response</w:t>
      </w:r>
      <w:r>
        <w:rPr>
          <w:rFonts w:ascii="Times New Roman" w:hAnsi="Times New Roman" w:hint="eastAsia"/>
          <w:sz w:val="22"/>
          <w:szCs w:val="22"/>
        </w:rPr>
        <w:t xml:space="preserve">. </w:t>
      </w:r>
    </w:p>
    <w:p w14:paraId="4E6D0F28" w14:textId="77777777" w:rsidR="00DD7DB3" w:rsidRDefault="00DD7DB3" w:rsidP="00216577">
      <w:pPr>
        <w:pStyle w:val="a8"/>
        <w:numPr>
          <w:ilvl w:val="0"/>
          <w:numId w:val="28"/>
        </w:numPr>
        <w:spacing w:line="288" w:lineRule="auto"/>
        <w:rPr>
          <w:rFonts w:ascii="Times New Roman" w:hAnsi="Times New Roman"/>
          <w:sz w:val="22"/>
          <w:szCs w:val="22"/>
        </w:rPr>
      </w:pPr>
      <w:r>
        <w:rPr>
          <w:rFonts w:ascii="Times New Roman" w:hAnsi="Times New Roman" w:hint="eastAsia"/>
          <w:sz w:val="22"/>
          <w:szCs w:val="22"/>
        </w:rPr>
        <w:t xml:space="preserve">Option 2: Define MT-SDT specific RA resource.  </w:t>
      </w:r>
    </w:p>
    <w:p w14:paraId="48EB60E0" w14:textId="77777777" w:rsidR="00DD7DB3" w:rsidRDefault="00DD7DB3" w:rsidP="00DD7DB3">
      <w:pPr>
        <w:pStyle w:val="a8"/>
        <w:spacing w:line="288" w:lineRule="auto"/>
        <w:rPr>
          <w:rFonts w:ascii="Times New Roman" w:hAnsi="Times New Roman"/>
          <w:sz w:val="22"/>
          <w:szCs w:val="22"/>
        </w:rPr>
      </w:pPr>
      <w:r>
        <w:rPr>
          <w:rFonts w:ascii="Times New Roman" w:hAnsi="Times New Roman" w:hint="eastAsia"/>
          <w:sz w:val="22"/>
          <w:szCs w:val="22"/>
        </w:rPr>
        <w:t xml:space="preserve">For option1, it seems simple to not consider the RA-SDT resource to send the response. But this will </w:t>
      </w:r>
      <w:proofErr w:type="gramStart"/>
      <w:r>
        <w:rPr>
          <w:rFonts w:ascii="Times New Roman" w:hAnsi="Times New Roman" w:hint="eastAsia"/>
          <w:sz w:val="22"/>
          <w:szCs w:val="22"/>
        </w:rPr>
        <w:t>cause</w:t>
      </w:r>
      <w:proofErr w:type="gramEnd"/>
      <w:r>
        <w:rPr>
          <w:rFonts w:ascii="Times New Roman" w:hAnsi="Times New Roman" w:hint="eastAsia"/>
          <w:sz w:val="22"/>
          <w:szCs w:val="22"/>
        </w:rPr>
        <w:t xml:space="preserve"> UE cannot use RA-SDT resource to access the network during MT-SDT procedure. For option 2, after UE receive the MT-SDT indication in paging message and the CG-SDT </w:t>
      </w:r>
      <w:r>
        <w:rPr>
          <w:rFonts w:ascii="Times New Roman" w:hAnsi="Times New Roman"/>
          <w:sz w:val="22"/>
          <w:szCs w:val="22"/>
        </w:rPr>
        <w:t>resource</w:t>
      </w:r>
      <w:r>
        <w:rPr>
          <w:rFonts w:ascii="Times New Roman" w:hAnsi="Times New Roman" w:hint="eastAsia"/>
          <w:sz w:val="22"/>
          <w:szCs w:val="22"/>
        </w:rPr>
        <w:t xml:space="preserve"> is not valid, UE can send the MT-SDT specific preamble to network. Then the network can avoid </w:t>
      </w:r>
      <w:r>
        <w:rPr>
          <w:rFonts w:ascii="Times New Roman" w:hAnsi="Times New Roman"/>
          <w:sz w:val="22"/>
          <w:szCs w:val="22"/>
        </w:rPr>
        <w:t>assign</w:t>
      </w:r>
      <w:r>
        <w:rPr>
          <w:rFonts w:ascii="Times New Roman" w:hAnsi="Times New Roman" w:hint="eastAsia"/>
          <w:sz w:val="22"/>
          <w:szCs w:val="22"/>
        </w:rPr>
        <w:t>ing the larger UL resource to transmit the response compare with MO-SDT. So we think we can discuss these two options for selecting the RA-SDT resource.</w:t>
      </w:r>
    </w:p>
    <w:p w14:paraId="08F04812" w14:textId="77777777" w:rsidR="00DD7DB3" w:rsidRPr="00F41B24" w:rsidRDefault="00DD7DB3" w:rsidP="00DD7DB3">
      <w:pPr>
        <w:pStyle w:val="a8"/>
        <w:spacing w:line="288" w:lineRule="auto"/>
        <w:rPr>
          <w:rFonts w:ascii="Times New Roman" w:hAnsi="Times New Roman"/>
          <w:b/>
          <w:sz w:val="22"/>
          <w:szCs w:val="22"/>
        </w:rPr>
      </w:pPr>
      <w:r w:rsidRPr="00F41B24">
        <w:rPr>
          <w:rFonts w:ascii="Times New Roman" w:hAnsi="Times New Roman" w:hint="eastAsia"/>
          <w:b/>
          <w:sz w:val="22"/>
          <w:szCs w:val="22"/>
        </w:rPr>
        <w:t>Proposal 3</w:t>
      </w:r>
      <w:r>
        <w:rPr>
          <w:rFonts w:ascii="Times New Roman" w:hAnsi="Times New Roman" w:hint="eastAsia"/>
          <w:b/>
          <w:sz w:val="22"/>
          <w:szCs w:val="22"/>
        </w:rPr>
        <w:t>: W</w:t>
      </w:r>
      <w:r w:rsidRPr="00F41B24">
        <w:rPr>
          <w:rFonts w:ascii="Times New Roman" w:hAnsi="Times New Roman" w:hint="eastAsia"/>
          <w:b/>
          <w:sz w:val="22"/>
          <w:szCs w:val="22"/>
        </w:rPr>
        <w:t>hen there is pending UL SDT data available, UE can use RA-SDT resource in R17 to transmit the response.</w:t>
      </w:r>
    </w:p>
    <w:p w14:paraId="05099417" w14:textId="77777777" w:rsidR="00DD7DB3" w:rsidRPr="006A051C" w:rsidRDefault="00DD7DB3" w:rsidP="00DD7DB3">
      <w:pPr>
        <w:pStyle w:val="a8"/>
        <w:spacing w:line="288" w:lineRule="auto"/>
        <w:rPr>
          <w:rFonts w:ascii="Times New Roman" w:hAnsi="Times New Roman"/>
          <w:b/>
          <w:sz w:val="22"/>
          <w:szCs w:val="22"/>
        </w:rPr>
      </w:pPr>
      <w:r w:rsidRPr="006A051C">
        <w:rPr>
          <w:rFonts w:ascii="Times New Roman" w:hAnsi="Times New Roman" w:hint="eastAsia"/>
          <w:b/>
          <w:sz w:val="22"/>
          <w:szCs w:val="22"/>
        </w:rPr>
        <w:t>Proposal</w:t>
      </w:r>
      <w:r>
        <w:rPr>
          <w:rFonts w:ascii="Times New Roman" w:hAnsi="Times New Roman" w:hint="eastAsia"/>
          <w:b/>
          <w:sz w:val="22"/>
          <w:szCs w:val="22"/>
        </w:rPr>
        <w:t xml:space="preserve"> 4</w:t>
      </w:r>
      <w:r w:rsidRPr="006A051C">
        <w:rPr>
          <w:rFonts w:ascii="Times New Roman" w:hAnsi="Times New Roman" w:hint="eastAsia"/>
          <w:b/>
          <w:sz w:val="22"/>
          <w:szCs w:val="22"/>
        </w:rPr>
        <w:t>: When there is no pending UL SDT data</w:t>
      </w:r>
      <w:r>
        <w:rPr>
          <w:rFonts w:ascii="Times New Roman" w:hAnsi="Times New Roman" w:hint="eastAsia"/>
          <w:b/>
          <w:sz w:val="22"/>
          <w:szCs w:val="22"/>
        </w:rPr>
        <w:t xml:space="preserve"> available</w:t>
      </w:r>
      <w:r w:rsidRPr="006A051C">
        <w:rPr>
          <w:rFonts w:ascii="Times New Roman" w:hAnsi="Times New Roman" w:hint="eastAsia"/>
          <w:b/>
          <w:sz w:val="22"/>
          <w:szCs w:val="22"/>
        </w:rPr>
        <w:t>, RAN2 can discuss the following options for RA-SDT resource:</w:t>
      </w:r>
    </w:p>
    <w:p w14:paraId="5B82D6A6" w14:textId="461F44BC" w:rsidR="00DD7DB3" w:rsidRPr="006A051C" w:rsidRDefault="00DD7DB3" w:rsidP="005477B7">
      <w:pPr>
        <w:pStyle w:val="a8"/>
        <w:numPr>
          <w:ilvl w:val="0"/>
          <w:numId w:val="27"/>
        </w:numPr>
        <w:spacing w:line="288" w:lineRule="auto"/>
        <w:rPr>
          <w:rFonts w:ascii="Times New Roman" w:hAnsi="Times New Roman"/>
          <w:b/>
          <w:sz w:val="22"/>
          <w:szCs w:val="22"/>
        </w:rPr>
      </w:pPr>
      <w:r w:rsidRPr="006A051C">
        <w:rPr>
          <w:rFonts w:ascii="Times New Roman" w:hAnsi="Times New Roman" w:hint="eastAsia"/>
          <w:b/>
          <w:sz w:val="22"/>
          <w:szCs w:val="22"/>
        </w:rPr>
        <w:t xml:space="preserve">Option 1: </w:t>
      </w:r>
      <w:r w:rsidR="005477B7" w:rsidRPr="005477B7">
        <w:rPr>
          <w:rFonts w:ascii="Times New Roman" w:hAnsi="Times New Roman"/>
          <w:b/>
          <w:sz w:val="22"/>
          <w:szCs w:val="22"/>
        </w:rPr>
        <w:t>UE use the non-SDT RA resources to transmit the response</w:t>
      </w:r>
      <w:r w:rsidRPr="006A051C">
        <w:rPr>
          <w:rFonts w:ascii="Times New Roman" w:hAnsi="Times New Roman" w:hint="eastAsia"/>
          <w:b/>
          <w:sz w:val="22"/>
          <w:szCs w:val="22"/>
        </w:rPr>
        <w:t xml:space="preserve">. </w:t>
      </w:r>
    </w:p>
    <w:p w14:paraId="48CC474E" w14:textId="45718328" w:rsidR="00DD7DB3" w:rsidRDefault="00DD7DB3" w:rsidP="00DD7DB3">
      <w:pPr>
        <w:pStyle w:val="a8"/>
        <w:numPr>
          <w:ilvl w:val="0"/>
          <w:numId w:val="27"/>
        </w:numPr>
        <w:spacing w:line="288" w:lineRule="auto"/>
        <w:rPr>
          <w:rFonts w:ascii="Times New Roman" w:hAnsi="Times New Roman"/>
          <w:sz w:val="22"/>
          <w:szCs w:val="22"/>
        </w:rPr>
      </w:pPr>
      <w:r w:rsidRPr="006A051C">
        <w:rPr>
          <w:rFonts w:ascii="Times New Roman" w:hAnsi="Times New Roman" w:hint="eastAsia"/>
          <w:b/>
          <w:sz w:val="22"/>
          <w:szCs w:val="22"/>
        </w:rPr>
        <w:t>Option 2: Define MT-SDT specific RA resource.</w:t>
      </w:r>
    </w:p>
    <w:p w14:paraId="48175DDB" w14:textId="1B26560D" w:rsidR="009E1268" w:rsidRDefault="009E1268" w:rsidP="00DD7DB3">
      <w:pPr>
        <w:pStyle w:val="a8"/>
        <w:spacing w:line="288" w:lineRule="auto"/>
        <w:rPr>
          <w:rFonts w:ascii="Times New Roman" w:hAnsi="Times New Roman"/>
          <w:sz w:val="22"/>
          <w:szCs w:val="22"/>
        </w:rPr>
      </w:pPr>
      <w:r>
        <w:rPr>
          <w:rFonts w:ascii="Times New Roman" w:hAnsi="Times New Roman"/>
          <w:sz w:val="22"/>
          <w:szCs w:val="22"/>
        </w:rPr>
        <w:t>W</w:t>
      </w:r>
      <w:r>
        <w:rPr>
          <w:rFonts w:ascii="Times New Roman" w:hAnsi="Times New Roman" w:hint="eastAsia"/>
          <w:sz w:val="22"/>
          <w:szCs w:val="22"/>
        </w:rPr>
        <w:t>hen the CG-SDT resources are n</w:t>
      </w:r>
      <w:r w:rsidR="005477B7">
        <w:rPr>
          <w:rFonts w:ascii="Times New Roman" w:hAnsi="Times New Roman" w:hint="eastAsia"/>
          <w:sz w:val="22"/>
          <w:szCs w:val="22"/>
        </w:rPr>
        <w:t>ot valid and RA-SDT resources are</w:t>
      </w:r>
      <w:r>
        <w:rPr>
          <w:rFonts w:ascii="Times New Roman" w:hAnsi="Times New Roman" w:hint="eastAsia"/>
          <w:sz w:val="22"/>
          <w:szCs w:val="22"/>
        </w:rPr>
        <w:t xml:space="preserve"> not selected by UE to transmit the response, UE can use the non-SDT RA resources to initiate the MT-SDT procedure. </w:t>
      </w:r>
      <w:r>
        <w:rPr>
          <w:rFonts w:ascii="Times New Roman" w:hAnsi="Times New Roman"/>
          <w:sz w:val="22"/>
          <w:szCs w:val="22"/>
        </w:rPr>
        <w:t>A</w:t>
      </w:r>
      <w:r>
        <w:rPr>
          <w:rFonts w:ascii="Times New Roman" w:hAnsi="Times New Roman" w:hint="eastAsia"/>
          <w:sz w:val="22"/>
          <w:szCs w:val="22"/>
        </w:rPr>
        <w:t>nd UE set the resume cause as MT-SDT.</w:t>
      </w:r>
    </w:p>
    <w:p w14:paraId="3B2925DB" w14:textId="732430C7" w:rsidR="009E1268" w:rsidRPr="004E465E" w:rsidRDefault="009E1268" w:rsidP="00DD7DB3">
      <w:pPr>
        <w:pStyle w:val="a8"/>
        <w:spacing w:line="288" w:lineRule="auto"/>
        <w:rPr>
          <w:rFonts w:ascii="Times New Roman" w:hAnsi="Times New Roman"/>
          <w:b/>
          <w:sz w:val="22"/>
          <w:szCs w:val="22"/>
        </w:rPr>
      </w:pPr>
      <w:r w:rsidRPr="004E465E">
        <w:rPr>
          <w:rFonts w:ascii="Times New Roman" w:hAnsi="Times New Roman" w:hint="eastAsia"/>
          <w:b/>
          <w:sz w:val="22"/>
          <w:szCs w:val="22"/>
        </w:rPr>
        <w:t xml:space="preserve">Proposal 5: When CG-SDT resources and RA-SDT resources are not </w:t>
      </w:r>
      <w:r w:rsidR="004E465E" w:rsidRPr="004E465E">
        <w:rPr>
          <w:rFonts w:ascii="Times New Roman" w:hAnsi="Times New Roman" w:hint="eastAsia"/>
          <w:b/>
          <w:sz w:val="22"/>
          <w:szCs w:val="22"/>
        </w:rPr>
        <w:t>selected, UE can use the no-SDT RA resources to transmit the response for MT-SDT.</w:t>
      </w:r>
    </w:p>
    <w:p w14:paraId="346C7AEE" w14:textId="77777777" w:rsidR="00224517" w:rsidRDefault="00DD7DB3" w:rsidP="00DD7DB3">
      <w:pPr>
        <w:pStyle w:val="a8"/>
        <w:spacing w:line="288" w:lineRule="auto"/>
        <w:rPr>
          <w:rFonts w:ascii="Times New Roman" w:hAnsi="Times New Roman"/>
          <w:sz w:val="22"/>
          <w:szCs w:val="22"/>
        </w:rPr>
      </w:pPr>
      <w:r>
        <w:rPr>
          <w:rFonts w:ascii="Times New Roman" w:hAnsi="Times New Roman" w:hint="eastAsia"/>
          <w:sz w:val="22"/>
          <w:szCs w:val="22"/>
        </w:rPr>
        <w:t xml:space="preserve">Besides, </w:t>
      </w:r>
      <w:r w:rsidR="00224517">
        <w:rPr>
          <w:rFonts w:ascii="Times New Roman" w:hAnsi="Times New Roman" w:hint="eastAsia"/>
          <w:sz w:val="22"/>
          <w:szCs w:val="22"/>
        </w:rPr>
        <w:t xml:space="preserve">when there is pending UL SDT data, it is possible that network does not configure the MO-SDT </w:t>
      </w:r>
      <w:r w:rsidR="00224517">
        <w:rPr>
          <w:rFonts w:ascii="Times New Roman" w:hAnsi="Times New Roman"/>
          <w:sz w:val="22"/>
          <w:szCs w:val="22"/>
        </w:rPr>
        <w:t>resource</w:t>
      </w:r>
      <w:r w:rsidR="00224517">
        <w:rPr>
          <w:rFonts w:ascii="Times New Roman" w:hAnsi="Times New Roman" w:hint="eastAsia"/>
          <w:sz w:val="22"/>
          <w:szCs w:val="22"/>
        </w:rPr>
        <w:t xml:space="preserve">. As </w:t>
      </w:r>
      <w:r>
        <w:rPr>
          <w:rFonts w:ascii="Times New Roman" w:hAnsi="Times New Roman" w:hint="eastAsia"/>
          <w:sz w:val="22"/>
          <w:szCs w:val="22"/>
        </w:rPr>
        <w:t>i</w:t>
      </w:r>
      <w:r>
        <w:rPr>
          <w:rFonts w:ascii="Times New Roman" w:hAnsi="Times New Roman"/>
          <w:sz w:val="22"/>
          <w:szCs w:val="22"/>
        </w:rPr>
        <w:t xml:space="preserve">n </w:t>
      </w:r>
      <w:r w:rsidRPr="00DD7DB3">
        <w:rPr>
          <w:rFonts w:ascii="Times New Roman" w:hAnsi="Times New Roman"/>
          <w:sz w:val="22"/>
          <w:szCs w:val="22"/>
        </w:rPr>
        <w:t xml:space="preserve">RAN2#120 meeting, it was agreed that it is possible for the network to configure only MT-SDT without MO-SDT RA resources and/or CG-SDT. </w:t>
      </w:r>
    </w:p>
    <w:tbl>
      <w:tblPr>
        <w:tblStyle w:val="afa"/>
        <w:tblW w:w="0" w:type="auto"/>
        <w:tblLook w:val="04A0" w:firstRow="1" w:lastRow="0" w:firstColumn="1" w:lastColumn="0" w:noHBand="0" w:noVBand="1"/>
      </w:tblPr>
      <w:tblGrid>
        <w:gridCol w:w="9855"/>
      </w:tblGrid>
      <w:tr w:rsidR="00224517" w14:paraId="4B79AB08" w14:textId="77777777" w:rsidTr="00224517">
        <w:tc>
          <w:tcPr>
            <w:tcW w:w="9855" w:type="dxa"/>
          </w:tcPr>
          <w:p w14:paraId="2F1ECBB5" w14:textId="39F0FF6C" w:rsidR="00224517" w:rsidRPr="00224517" w:rsidRDefault="00224517" w:rsidP="00DD7DB3">
            <w:pPr>
              <w:pStyle w:val="a8"/>
              <w:spacing w:line="288" w:lineRule="auto"/>
              <w:rPr>
                <w:rFonts w:ascii="Times New Roman" w:hAnsi="Times New Roman"/>
                <w:b/>
                <w:sz w:val="22"/>
                <w:szCs w:val="22"/>
              </w:rPr>
            </w:pPr>
            <w:r w:rsidRPr="00224517">
              <w:rPr>
                <w:rFonts w:cs="Arial"/>
                <w:b/>
              </w:rPr>
              <w:t>It is possible for the network to configure only MT-SDT without MO-SDT RA resources and/or CG-SDT.</w:t>
            </w:r>
          </w:p>
        </w:tc>
      </w:tr>
    </w:tbl>
    <w:p w14:paraId="49614018" w14:textId="40B4C990" w:rsidR="00DD7DB3" w:rsidRPr="00DD7DB3" w:rsidRDefault="00DD7DB3" w:rsidP="00224517">
      <w:pPr>
        <w:pStyle w:val="a8"/>
        <w:spacing w:beforeLines="50" w:before="120" w:line="288" w:lineRule="auto"/>
        <w:rPr>
          <w:rFonts w:ascii="Times New Roman" w:hAnsi="Times New Roman"/>
          <w:sz w:val="22"/>
          <w:szCs w:val="22"/>
        </w:rPr>
      </w:pPr>
      <w:r w:rsidRPr="00DD7DB3">
        <w:rPr>
          <w:rFonts w:ascii="Times New Roman" w:hAnsi="Times New Roman"/>
          <w:sz w:val="22"/>
          <w:szCs w:val="22"/>
        </w:rPr>
        <w:t>Then in this case, there are two possible UE behaviours:</w:t>
      </w:r>
    </w:p>
    <w:p w14:paraId="32E4B03C" w14:textId="1C15860E" w:rsidR="00DD7DB3" w:rsidRPr="00DD7DB3" w:rsidRDefault="00224517" w:rsidP="00DD7DB3">
      <w:pPr>
        <w:pStyle w:val="a8"/>
        <w:spacing w:line="288" w:lineRule="auto"/>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Opt</w:t>
      </w:r>
      <w:r>
        <w:rPr>
          <w:rFonts w:ascii="Times New Roman" w:hAnsi="Times New Roman" w:hint="eastAsia"/>
          <w:sz w:val="22"/>
          <w:szCs w:val="22"/>
        </w:rPr>
        <w:t>ion</w:t>
      </w:r>
      <w:r>
        <w:rPr>
          <w:rFonts w:ascii="Times New Roman" w:hAnsi="Times New Roman"/>
          <w:sz w:val="22"/>
          <w:szCs w:val="22"/>
        </w:rPr>
        <w:t xml:space="preserve"> </w:t>
      </w:r>
      <w:r>
        <w:rPr>
          <w:rFonts w:ascii="Times New Roman" w:hAnsi="Times New Roman" w:hint="eastAsia"/>
          <w:sz w:val="22"/>
          <w:szCs w:val="22"/>
        </w:rPr>
        <w:t>A</w:t>
      </w:r>
      <w:r>
        <w:rPr>
          <w:rFonts w:ascii="Times New Roman" w:hAnsi="Times New Roman"/>
          <w:sz w:val="22"/>
          <w:szCs w:val="22"/>
        </w:rPr>
        <w:t xml:space="preserve">: Legacy </w:t>
      </w:r>
      <w:r>
        <w:rPr>
          <w:rFonts w:ascii="Times New Roman" w:hAnsi="Times New Roman" w:hint="eastAsia"/>
          <w:sz w:val="22"/>
          <w:szCs w:val="22"/>
        </w:rPr>
        <w:t>Resume procedure</w:t>
      </w:r>
      <w:r w:rsidR="00DD7DB3" w:rsidRPr="00DD7DB3">
        <w:rPr>
          <w:rFonts w:ascii="Times New Roman" w:hAnsi="Times New Roman"/>
          <w:sz w:val="22"/>
          <w:szCs w:val="22"/>
        </w:rPr>
        <w:t xml:space="preserve"> is initiated instead of MT-SDT procedure.</w:t>
      </w:r>
    </w:p>
    <w:p w14:paraId="0A49CDA2" w14:textId="03D852E5" w:rsidR="00DD7DB3" w:rsidRPr="00DD7DB3" w:rsidRDefault="00224517" w:rsidP="00DD7DB3">
      <w:pPr>
        <w:pStyle w:val="a8"/>
        <w:spacing w:line="288" w:lineRule="auto"/>
        <w:rPr>
          <w:rFonts w:ascii="Times New Roman" w:hAnsi="Times New Roman"/>
          <w:sz w:val="22"/>
          <w:szCs w:val="22"/>
        </w:rPr>
      </w:pPr>
      <w:r>
        <w:rPr>
          <w:rFonts w:ascii="Times New Roman" w:hAnsi="Times New Roman"/>
          <w:sz w:val="22"/>
          <w:szCs w:val="22"/>
        </w:rPr>
        <w:lastRenderedPageBreak/>
        <w:t>-</w:t>
      </w:r>
      <w:r>
        <w:rPr>
          <w:rFonts w:ascii="Times New Roman" w:hAnsi="Times New Roman"/>
          <w:sz w:val="22"/>
          <w:szCs w:val="22"/>
        </w:rPr>
        <w:tab/>
        <w:t>Opt</w:t>
      </w:r>
      <w:r>
        <w:rPr>
          <w:rFonts w:ascii="Times New Roman" w:hAnsi="Times New Roman" w:hint="eastAsia"/>
          <w:sz w:val="22"/>
          <w:szCs w:val="22"/>
        </w:rPr>
        <w:t>ion</w:t>
      </w:r>
      <w:r>
        <w:rPr>
          <w:rFonts w:ascii="Times New Roman" w:hAnsi="Times New Roman"/>
          <w:sz w:val="22"/>
          <w:szCs w:val="22"/>
        </w:rPr>
        <w:t xml:space="preserve"> </w:t>
      </w:r>
      <w:r>
        <w:rPr>
          <w:rFonts w:ascii="Times New Roman" w:hAnsi="Times New Roman" w:hint="eastAsia"/>
          <w:sz w:val="22"/>
          <w:szCs w:val="22"/>
        </w:rPr>
        <w:t>B</w:t>
      </w:r>
      <w:r w:rsidR="00DD7DB3" w:rsidRPr="00DD7DB3">
        <w:rPr>
          <w:rFonts w:ascii="Times New Roman" w:hAnsi="Times New Roman"/>
          <w:sz w:val="22"/>
          <w:szCs w:val="22"/>
        </w:rPr>
        <w:t>: MT-SDT procedure is initiated with non-SDT random access resources for the initial UL transmission.</w:t>
      </w:r>
    </w:p>
    <w:p w14:paraId="79AA417C" w14:textId="281B5218" w:rsidR="00DD7DB3" w:rsidRDefault="00DD7DB3" w:rsidP="00DD7DB3">
      <w:pPr>
        <w:pStyle w:val="a8"/>
        <w:spacing w:line="288" w:lineRule="auto"/>
        <w:rPr>
          <w:rFonts w:ascii="Times New Roman" w:hAnsi="Times New Roman"/>
          <w:sz w:val="22"/>
          <w:szCs w:val="22"/>
        </w:rPr>
      </w:pPr>
      <w:r w:rsidRPr="00DD7DB3">
        <w:rPr>
          <w:rFonts w:ascii="Times New Roman" w:hAnsi="Times New Roman"/>
          <w:sz w:val="22"/>
          <w:szCs w:val="22"/>
        </w:rPr>
        <w:t xml:space="preserve">Although there is no enough UL resource for the initial UL transmission of MT-SDT procedure, the pending UL data/signalling can be transmitted via subsequent UL transmission of MT-SDT procedure. </w:t>
      </w:r>
      <w:r w:rsidR="009E1268">
        <w:rPr>
          <w:rFonts w:ascii="Times New Roman" w:hAnsi="Times New Roman" w:hint="eastAsia"/>
          <w:sz w:val="22"/>
          <w:szCs w:val="22"/>
        </w:rPr>
        <w:t xml:space="preserve">So </w:t>
      </w:r>
      <w:r w:rsidRPr="00DD7DB3">
        <w:rPr>
          <w:rFonts w:ascii="Times New Roman" w:hAnsi="Times New Roman"/>
          <w:sz w:val="22"/>
          <w:szCs w:val="22"/>
        </w:rPr>
        <w:t>Opt</w:t>
      </w:r>
      <w:r w:rsidR="009E1268">
        <w:rPr>
          <w:rFonts w:ascii="Times New Roman" w:hAnsi="Times New Roman" w:hint="eastAsia"/>
          <w:sz w:val="22"/>
          <w:szCs w:val="22"/>
        </w:rPr>
        <w:t>ion B</w:t>
      </w:r>
      <w:r w:rsidRPr="00DD7DB3">
        <w:rPr>
          <w:rFonts w:ascii="Times New Roman" w:hAnsi="Times New Roman"/>
          <w:sz w:val="22"/>
          <w:szCs w:val="22"/>
        </w:rPr>
        <w:t xml:space="preserve"> is preferred.</w:t>
      </w:r>
    </w:p>
    <w:p w14:paraId="31831568" w14:textId="425CEAC7" w:rsidR="00062334" w:rsidRPr="00974F70" w:rsidRDefault="00216577" w:rsidP="00974F70">
      <w:pPr>
        <w:pStyle w:val="a8"/>
        <w:spacing w:line="288" w:lineRule="auto"/>
        <w:rPr>
          <w:rFonts w:ascii="Times New Roman" w:hAnsi="Times New Roman"/>
          <w:b/>
          <w:sz w:val="22"/>
          <w:szCs w:val="22"/>
        </w:rPr>
      </w:pPr>
      <w:r w:rsidRPr="00216577">
        <w:rPr>
          <w:rFonts w:ascii="Times New Roman" w:hAnsi="Times New Roman" w:hint="eastAsia"/>
          <w:b/>
          <w:sz w:val="22"/>
          <w:szCs w:val="22"/>
        </w:rPr>
        <w:t xml:space="preserve">Proposal </w:t>
      </w:r>
      <w:r w:rsidR="004E465E">
        <w:rPr>
          <w:rFonts w:ascii="Times New Roman" w:hAnsi="Times New Roman" w:hint="eastAsia"/>
          <w:b/>
          <w:sz w:val="22"/>
          <w:szCs w:val="22"/>
        </w:rPr>
        <w:t>6</w:t>
      </w:r>
      <w:r w:rsidRPr="00216577">
        <w:rPr>
          <w:rFonts w:ascii="Times New Roman" w:hAnsi="Times New Roman" w:hint="eastAsia"/>
          <w:b/>
          <w:sz w:val="22"/>
          <w:szCs w:val="22"/>
        </w:rPr>
        <w:t>:</w:t>
      </w:r>
      <w:r>
        <w:rPr>
          <w:rFonts w:ascii="Times New Roman" w:hAnsi="Times New Roman" w:hint="eastAsia"/>
          <w:b/>
          <w:sz w:val="22"/>
          <w:szCs w:val="22"/>
        </w:rPr>
        <w:t xml:space="preserve"> W</w:t>
      </w:r>
      <w:r w:rsidRPr="00216577">
        <w:rPr>
          <w:rFonts w:ascii="Times New Roman" w:hAnsi="Times New Roman" w:hint="eastAsia"/>
          <w:b/>
          <w:sz w:val="22"/>
          <w:szCs w:val="22"/>
        </w:rPr>
        <w:t xml:space="preserve">hen there is pending UL SDT data and the MO-SDT RA resources and/or CG-SDT resource is not configured, UE initiates the MT-SDT procedure using non-SDT RA resource. </w:t>
      </w:r>
    </w:p>
    <w:p w14:paraId="0CF6040A" w14:textId="04F54237" w:rsidR="00064E39" w:rsidRPr="00CB0891" w:rsidRDefault="00E97523" w:rsidP="00064E39">
      <w:pPr>
        <w:pStyle w:val="1"/>
      </w:pPr>
      <w:bookmarkStart w:id="2" w:name="_Ref189046994"/>
      <w:r w:rsidRPr="00CB0891">
        <w:t xml:space="preserve">3 </w:t>
      </w:r>
      <w:r w:rsidR="00064E39" w:rsidRPr="00CB0891">
        <w:t>Conclusion</w:t>
      </w:r>
    </w:p>
    <w:p w14:paraId="57AE8298" w14:textId="69CEA641" w:rsidR="00FB79AB" w:rsidRPr="007B28C8" w:rsidRDefault="00264077" w:rsidP="007B28C8">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DD42B8">
        <w:rPr>
          <w:rFonts w:ascii="Times New Roman" w:hAnsi="Times New Roman"/>
          <w:sz w:val="22"/>
          <w:szCs w:val="22"/>
        </w:rPr>
        <w:t>, the following</w:t>
      </w:r>
      <w:r w:rsidR="00DD42B8">
        <w:rPr>
          <w:rFonts w:ascii="Times New Roman" w:hAnsi="Times New Roman" w:hint="eastAsia"/>
          <w:sz w:val="22"/>
          <w:szCs w:val="22"/>
        </w:rPr>
        <w:t xml:space="preserve"> </w:t>
      </w:r>
      <w:r w:rsidR="00F41B24">
        <w:rPr>
          <w:rFonts w:ascii="Times New Roman" w:hAnsi="Times New Roman" w:hint="eastAsia"/>
          <w:sz w:val="22"/>
          <w:szCs w:val="22"/>
        </w:rPr>
        <w:t xml:space="preserve">observations and </w:t>
      </w:r>
      <w:r w:rsidR="00FB79AB" w:rsidRPr="007B28C8">
        <w:rPr>
          <w:rFonts w:ascii="Times New Roman" w:hAnsi="Times New Roman"/>
          <w:sz w:val="22"/>
          <w:szCs w:val="22"/>
        </w:rPr>
        <w:t>proposals are formulated:</w:t>
      </w:r>
    </w:p>
    <w:p w14:paraId="50ACDE33" w14:textId="77777777" w:rsidR="00F41B24" w:rsidRPr="006A051C" w:rsidRDefault="00F41B24" w:rsidP="00F41B24">
      <w:pPr>
        <w:pStyle w:val="a8"/>
        <w:spacing w:line="288" w:lineRule="auto"/>
        <w:rPr>
          <w:rFonts w:ascii="Times New Roman" w:hAnsi="Times New Roman"/>
          <w:b/>
          <w:sz w:val="22"/>
          <w:szCs w:val="22"/>
        </w:rPr>
      </w:pPr>
      <w:r>
        <w:rPr>
          <w:rFonts w:ascii="Times New Roman" w:hAnsi="Times New Roman" w:hint="eastAsia"/>
          <w:b/>
          <w:sz w:val="22"/>
          <w:szCs w:val="22"/>
        </w:rPr>
        <w:t>Observation 1: W</w:t>
      </w:r>
      <w:r w:rsidRPr="006A051C">
        <w:rPr>
          <w:rFonts w:ascii="Times New Roman" w:hAnsi="Times New Roman" w:hint="eastAsia"/>
          <w:b/>
          <w:sz w:val="22"/>
          <w:szCs w:val="22"/>
        </w:rPr>
        <w:t>hether there is pending UL SDT data available will have impact on the UL resource selection.</w:t>
      </w:r>
    </w:p>
    <w:p w14:paraId="17CF6594" w14:textId="77777777" w:rsidR="00F41B24" w:rsidRDefault="00F41B24" w:rsidP="00F41B24">
      <w:pPr>
        <w:pStyle w:val="a8"/>
        <w:spacing w:line="288" w:lineRule="auto"/>
        <w:rPr>
          <w:rFonts w:ascii="Times New Roman" w:hAnsi="Times New Roman"/>
          <w:b/>
          <w:sz w:val="22"/>
          <w:szCs w:val="22"/>
        </w:rPr>
      </w:pPr>
      <w:r w:rsidRPr="006A051C">
        <w:rPr>
          <w:rFonts w:ascii="Times New Roman" w:hAnsi="Times New Roman" w:hint="eastAsia"/>
          <w:b/>
          <w:sz w:val="22"/>
          <w:szCs w:val="22"/>
        </w:rPr>
        <w:t>Observation 2: If there is no pending UL SDT data available and UE selects the RA-SDT resource to transmit the response, this will cause the UL resource waste.</w:t>
      </w:r>
    </w:p>
    <w:p w14:paraId="54DA2293" w14:textId="77777777" w:rsidR="00B325B4" w:rsidRPr="006A051C" w:rsidRDefault="00B325B4" w:rsidP="00B325B4">
      <w:pPr>
        <w:pStyle w:val="a8"/>
        <w:spacing w:line="288" w:lineRule="auto"/>
        <w:rPr>
          <w:rFonts w:ascii="Times New Roman" w:hAnsi="Times New Roman"/>
          <w:b/>
          <w:sz w:val="22"/>
          <w:szCs w:val="22"/>
        </w:rPr>
      </w:pPr>
      <w:r w:rsidRPr="006A051C">
        <w:rPr>
          <w:rFonts w:ascii="Times New Roman" w:hAnsi="Times New Roman" w:hint="eastAsia"/>
          <w:b/>
          <w:sz w:val="22"/>
          <w:szCs w:val="22"/>
        </w:rPr>
        <w:t>Proposal 1: Before UE selecting the UL resource to transmit the response, UE should check DVT as in R17.</w:t>
      </w:r>
    </w:p>
    <w:p w14:paraId="2FB126BA" w14:textId="77777777" w:rsidR="00B325B4" w:rsidRPr="00DD7DB3" w:rsidRDefault="00B325B4" w:rsidP="00B325B4">
      <w:pPr>
        <w:pStyle w:val="a8"/>
        <w:spacing w:line="288" w:lineRule="auto"/>
        <w:rPr>
          <w:rFonts w:ascii="Times New Roman" w:hAnsi="Times New Roman"/>
          <w:b/>
          <w:sz w:val="22"/>
          <w:szCs w:val="22"/>
        </w:rPr>
      </w:pPr>
      <w:r w:rsidRPr="0030264C">
        <w:rPr>
          <w:rFonts w:ascii="Times New Roman" w:hAnsi="Times New Roman" w:hint="eastAsia"/>
          <w:b/>
          <w:sz w:val="22"/>
          <w:szCs w:val="22"/>
        </w:rPr>
        <w:t xml:space="preserve">Proposal 2: It is beneficial to optimize the case </w:t>
      </w:r>
      <w:r>
        <w:rPr>
          <w:rFonts w:ascii="Times New Roman" w:hAnsi="Times New Roman"/>
          <w:b/>
          <w:sz w:val="22"/>
          <w:szCs w:val="22"/>
        </w:rPr>
        <w:t>when</w:t>
      </w:r>
      <w:r w:rsidRPr="0030264C">
        <w:rPr>
          <w:rFonts w:ascii="Times New Roman" w:hAnsi="Times New Roman" w:hint="eastAsia"/>
          <w:b/>
          <w:sz w:val="22"/>
          <w:szCs w:val="22"/>
        </w:rPr>
        <w:t xml:space="preserve"> CG periodicity is much longer than paging cycle to reduce the possible delay</w:t>
      </w:r>
      <w:r>
        <w:rPr>
          <w:rFonts w:ascii="Times New Roman" w:hAnsi="Times New Roman" w:hint="eastAsia"/>
          <w:b/>
          <w:sz w:val="22"/>
          <w:szCs w:val="22"/>
        </w:rPr>
        <w:t>.</w:t>
      </w:r>
    </w:p>
    <w:p w14:paraId="17C22CFE" w14:textId="77777777" w:rsidR="00B325B4" w:rsidRPr="00F41B24" w:rsidRDefault="00B325B4" w:rsidP="00B325B4">
      <w:pPr>
        <w:pStyle w:val="a8"/>
        <w:spacing w:line="288" w:lineRule="auto"/>
        <w:rPr>
          <w:rFonts w:ascii="Times New Roman" w:hAnsi="Times New Roman"/>
          <w:b/>
          <w:sz w:val="22"/>
          <w:szCs w:val="22"/>
        </w:rPr>
      </w:pPr>
      <w:r w:rsidRPr="00F41B24">
        <w:rPr>
          <w:rFonts w:ascii="Times New Roman" w:hAnsi="Times New Roman" w:hint="eastAsia"/>
          <w:b/>
          <w:sz w:val="22"/>
          <w:szCs w:val="22"/>
        </w:rPr>
        <w:t>Proposal 3</w:t>
      </w:r>
      <w:r>
        <w:rPr>
          <w:rFonts w:ascii="Times New Roman" w:hAnsi="Times New Roman" w:hint="eastAsia"/>
          <w:b/>
          <w:sz w:val="22"/>
          <w:szCs w:val="22"/>
        </w:rPr>
        <w:t>: W</w:t>
      </w:r>
      <w:r w:rsidRPr="00F41B24">
        <w:rPr>
          <w:rFonts w:ascii="Times New Roman" w:hAnsi="Times New Roman" w:hint="eastAsia"/>
          <w:b/>
          <w:sz w:val="22"/>
          <w:szCs w:val="22"/>
        </w:rPr>
        <w:t>hen there is pending UL SDT data available, UE can use RA-SDT resource in R17 to transmit the response.</w:t>
      </w:r>
    </w:p>
    <w:p w14:paraId="4F72A7CE" w14:textId="77777777" w:rsidR="00B325B4" w:rsidRPr="006A051C" w:rsidRDefault="00B325B4" w:rsidP="00B325B4">
      <w:pPr>
        <w:pStyle w:val="a8"/>
        <w:spacing w:line="288" w:lineRule="auto"/>
        <w:rPr>
          <w:rFonts w:ascii="Times New Roman" w:hAnsi="Times New Roman"/>
          <w:b/>
          <w:sz w:val="22"/>
          <w:szCs w:val="22"/>
        </w:rPr>
      </w:pPr>
      <w:r w:rsidRPr="006A051C">
        <w:rPr>
          <w:rFonts w:ascii="Times New Roman" w:hAnsi="Times New Roman" w:hint="eastAsia"/>
          <w:b/>
          <w:sz w:val="22"/>
          <w:szCs w:val="22"/>
        </w:rPr>
        <w:t>Proposal</w:t>
      </w:r>
      <w:r>
        <w:rPr>
          <w:rFonts w:ascii="Times New Roman" w:hAnsi="Times New Roman" w:hint="eastAsia"/>
          <w:b/>
          <w:sz w:val="22"/>
          <w:szCs w:val="22"/>
        </w:rPr>
        <w:t xml:space="preserve"> 4</w:t>
      </w:r>
      <w:r w:rsidRPr="006A051C">
        <w:rPr>
          <w:rFonts w:ascii="Times New Roman" w:hAnsi="Times New Roman" w:hint="eastAsia"/>
          <w:b/>
          <w:sz w:val="22"/>
          <w:szCs w:val="22"/>
        </w:rPr>
        <w:t>: When there is no pending UL SDT data</w:t>
      </w:r>
      <w:r>
        <w:rPr>
          <w:rFonts w:ascii="Times New Roman" w:hAnsi="Times New Roman" w:hint="eastAsia"/>
          <w:b/>
          <w:sz w:val="22"/>
          <w:szCs w:val="22"/>
        </w:rPr>
        <w:t xml:space="preserve"> available</w:t>
      </w:r>
      <w:r w:rsidRPr="006A051C">
        <w:rPr>
          <w:rFonts w:ascii="Times New Roman" w:hAnsi="Times New Roman" w:hint="eastAsia"/>
          <w:b/>
          <w:sz w:val="22"/>
          <w:szCs w:val="22"/>
        </w:rPr>
        <w:t>, RAN2 can discuss the following options for RA-SDT resource:</w:t>
      </w:r>
    </w:p>
    <w:p w14:paraId="7C9C7967" w14:textId="77777777" w:rsidR="00B325B4" w:rsidRPr="006A051C" w:rsidRDefault="00B325B4" w:rsidP="00B325B4">
      <w:pPr>
        <w:pStyle w:val="a8"/>
        <w:numPr>
          <w:ilvl w:val="0"/>
          <w:numId w:val="27"/>
        </w:numPr>
        <w:spacing w:line="288" w:lineRule="auto"/>
        <w:rPr>
          <w:rFonts w:ascii="Times New Roman" w:hAnsi="Times New Roman"/>
          <w:b/>
          <w:sz w:val="22"/>
          <w:szCs w:val="22"/>
        </w:rPr>
      </w:pPr>
      <w:r w:rsidRPr="006A051C">
        <w:rPr>
          <w:rFonts w:ascii="Times New Roman" w:hAnsi="Times New Roman" w:hint="eastAsia"/>
          <w:b/>
          <w:sz w:val="22"/>
          <w:szCs w:val="22"/>
        </w:rPr>
        <w:t xml:space="preserve">Option 1: </w:t>
      </w:r>
      <w:r w:rsidRPr="005477B7">
        <w:rPr>
          <w:rFonts w:ascii="Times New Roman" w:hAnsi="Times New Roman"/>
          <w:b/>
          <w:sz w:val="22"/>
          <w:szCs w:val="22"/>
        </w:rPr>
        <w:t>UE use the non-SDT RA resources to transmit the response</w:t>
      </w:r>
      <w:r w:rsidRPr="006A051C">
        <w:rPr>
          <w:rFonts w:ascii="Times New Roman" w:hAnsi="Times New Roman" w:hint="eastAsia"/>
          <w:b/>
          <w:sz w:val="22"/>
          <w:szCs w:val="22"/>
        </w:rPr>
        <w:t xml:space="preserve">. </w:t>
      </w:r>
    </w:p>
    <w:p w14:paraId="19EA5005" w14:textId="77777777" w:rsidR="00B325B4" w:rsidRDefault="00B325B4" w:rsidP="00B325B4">
      <w:pPr>
        <w:pStyle w:val="a8"/>
        <w:numPr>
          <w:ilvl w:val="0"/>
          <w:numId w:val="27"/>
        </w:numPr>
        <w:spacing w:line="288" w:lineRule="auto"/>
        <w:rPr>
          <w:rFonts w:ascii="Times New Roman" w:hAnsi="Times New Roman"/>
          <w:sz w:val="22"/>
          <w:szCs w:val="22"/>
        </w:rPr>
      </w:pPr>
      <w:r w:rsidRPr="006A051C">
        <w:rPr>
          <w:rFonts w:ascii="Times New Roman" w:hAnsi="Times New Roman" w:hint="eastAsia"/>
          <w:b/>
          <w:sz w:val="22"/>
          <w:szCs w:val="22"/>
        </w:rPr>
        <w:t>Option 2: Define MT-SDT specific RA resource.</w:t>
      </w:r>
    </w:p>
    <w:p w14:paraId="570F0B30" w14:textId="77777777" w:rsidR="00B325B4" w:rsidRPr="004E465E" w:rsidRDefault="00B325B4" w:rsidP="00B325B4">
      <w:pPr>
        <w:pStyle w:val="a8"/>
        <w:spacing w:line="288" w:lineRule="auto"/>
        <w:rPr>
          <w:rFonts w:ascii="Times New Roman" w:hAnsi="Times New Roman"/>
          <w:b/>
          <w:sz w:val="22"/>
          <w:szCs w:val="22"/>
        </w:rPr>
      </w:pPr>
      <w:r w:rsidRPr="004E465E">
        <w:rPr>
          <w:rFonts w:ascii="Times New Roman" w:hAnsi="Times New Roman" w:hint="eastAsia"/>
          <w:b/>
          <w:sz w:val="22"/>
          <w:szCs w:val="22"/>
        </w:rPr>
        <w:t>Proposal 5: When CG-SDT resources and RA-SDT resources are not selected, UE can use the no-SDT RA resources to transmit the response for MT-SDT.</w:t>
      </w:r>
    </w:p>
    <w:p w14:paraId="4BC06681" w14:textId="167A1143" w:rsidR="00805A93" w:rsidRDefault="00B325B4" w:rsidP="00F41B24">
      <w:pPr>
        <w:pStyle w:val="a8"/>
        <w:spacing w:line="288" w:lineRule="auto"/>
        <w:rPr>
          <w:rFonts w:ascii="Times New Roman" w:hAnsi="Times New Roman"/>
          <w:b/>
          <w:sz w:val="22"/>
          <w:szCs w:val="22"/>
        </w:rPr>
      </w:pPr>
      <w:r w:rsidRPr="00216577">
        <w:rPr>
          <w:rFonts w:ascii="Times New Roman" w:hAnsi="Times New Roman" w:hint="eastAsia"/>
          <w:b/>
          <w:sz w:val="22"/>
          <w:szCs w:val="22"/>
        </w:rPr>
        <w:t xml:space="preserve">Proposal </w:t>
      </w:r>
      <w:r>
        <w:rPr>
          <w:rFonts w:ascii="Times New Roman" w:hAnsi="Times New Roman" w:hint="eastAsia"/>
          <w:b/>
          <w:sz w:val="22"/>
          <w:szCs w:val="22"/>
        </w:rPr>
        <w:t>6</w:t>
      </w:r>
      <w:r w:rsidRPr="00216577">
        <w:rPr>
          <w:rFonts w:ascii="Times New Roman" w:hAnsi="Times New Roman" w:hint="eastAsia"/>
          <w:b/>
          <w:sz w:val="22"/>
          <w:szCs w:val="22"/>
        </w:rPr>
        <w:t>:</w:t>
      </w:r>
      <w:r>
        <w:rPr>
          <w:rFonts w:ascii="Times New Roman" w:hAnsi="Times New Roman" w:hint="eastAsia"/>
          <w:b/>
          <w:sz w:val="22"/>
          <w:szCs w:val="22"/>
        </w:rPr>
        <w:t xml:space="preserve"> W</w:t>
      </w:r>
      <w:r w:rsidRPr="00216577">
        <w:rPr>
          <w:rFonts w:ascii="Times New Roman" w:hAnsi="Times New Roman" w:hint="eastAsia"/>
          <w:b/>
          <w:sz w:val="22"/>
          <w:szCs w:val="22"/>
        </w:rPr>
        <w:t>hen there is pending UL SDT data and the MO-SDT RA resources and/or CG-SDT resource is not configured, UE initiates the MT-SDT procedure using non-SDT RA resource.</w:t>
      </w:r>
    </w:p>
    <w:p w14:paraId="3565F4E6" w14:textId="1606EE8A" w:rsidR="00064E39" w:rsidRPr="00CB0891" w:rsidRDefault="00324419" w:rsidP="00F011B0">
      <w:pPr>
        <w:pStyle w:val="1"/>
      </w:pPr>
      <w:r w:rsidRPr="00CB0891">
        <w:t xml:space="preserve">4 </w:t>
      </w:r>
      <w:r w:rsidR="00064E39" w:rsidRPr="00CB0891">
        <w:t>References</w:t>
      </w:r>
    </w:p>
    <w:p w14:paraId="2044A0FE" w14:textId="0E51197B" w:rsidR="00DD42B8" w:rsidRPr="00F41B24" w:rsidRDefault="00062334" w:rsidP="00F41B24">
      <w:pPr>
        <w:pStyle w:val="a8"/>
        <w:numPr>
          <w:ilvl w:val="0"/>
          <w:numId w:val="21"/>
        </w:numPr>
        <w:overflowPunct/>
        <w:autoSpaceDE/>
        <w:autoSpaceDN/>
        <w:adjustRightInd/>
        <w:spacing w:line="288" w:lineRule="auto"/>
        <w:textAlignment w:val="auto"/>
      </w:pPr>
      <w:bookmarkStart w:id="3" w:name="_Ref101774694"/>
      <w:bookmarkStart w:id="4" w:name="_Ref101775077"/>
      <w:bookmarkEnd w:id="2"/>
      <w:r w:rsidRPr="007B28C8">
        <w:rPr>
          <w:rFonts w:ascii="Times New Roman" w:hAnsi="Times New Roman"/>
          <w:sz w:val="22"/>
          <w:szCs w:val="22"/>
        </w:rPr>
        <w:t xml:space="preserve">Report </w:t>
      </w:r>
      <w:r w:rsidR="00DD42B8">
        <w:rPr>
          <w:rFonts w:ascii="Times New Roman" w:hAnsi="Times New Roman"/>
          <w:sz w:val="22"/>
          <w:szCs w:val="22"/>
        </w:rPr>
        <w:t>of 3GPP TSG RAN WG2 meeting #1</w:t>
      </w:r>
      <w:r w:rsidR="00DD42B8">
        <w:rPr>
          <w:rFonts w:ascii="Times New Roman" w:hAnsi="Times New Roman" w:hint="eastAsia"/>
          <w:sz w:val="22"/>
          <w:szCs w:val="22"/>
        </w:rPr>
        <w:t>21</w:t>
      </w:r>
      <w:r w:rsidRPr="007B28C8">
        <w:rPr>
          <w:rFonts w:ascii="Times New Roman" w:hAnsi="Times New Roman"/>
          <w:sz w:val="22"/>
          <w:szCs w:val="22"/>
        </w:rPr>
        <w:t>;</w:t>
      </w:r>
      <w:bookmarkEnd w:id="3"/>
      <w:bookmarkEnd w:id="4"/>
    </w:p>
    <w:sectPr w:rsidR="00DD42B8" w:rsidRPr="00F41B24" w:rsidSect="00DD42B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6E44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6E449D" w16cid:durableId="2808DA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4677C" w14:textId="77777777" w:rsidR="008A6A2C" w:rsidRDefault="008A6A2C">
      <w:r>
        <w:separator/>
      </w:r>
    </w:p>
  </w:endnote>
  <w:endnote w:type="continuationSeparator" w:id="0">
    <w:p w14:paraId="01C27C87" w14:textId="77777777" w:rsidR="008A6A2C" w:rsidRDefault="008A6A2C">
      <w:r>
        <w:continuationSeparator/>
      </w:r>
    </w:p>
  </w:endnote>
  <w:endnote w:type="continuationNotice" w:id="1">
    <w:p w14:paraId="53CD3BF3" w14:textId="77777777" w:rsidR="008A6A2C" w:rsidRDefault="008A6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E1FDB" w14:textId="77777777" w:rsidR="008A6A2C" w:rsidRDefault="008A6A2C">
      <w:r>
        <w:separator/>
      </w:r>
    </w:p>
  </w:footnote>
  <w:footnote w:type="continuationSeparator" w:id="0">
    <w:p w14:paraId="6CE454CB" w14:textId="77777777" w:rsidR="008A6A2C" w:rsidRDefault="008A6A2C">
      <w:r>
        <w:continuationSeparator/>
      </w:r>
    </w:p>
  </w:footnote>
  <w:footnote w:type="continuationNotice" w:id="1">
    <w:p w14:paraId="25463B84" w14:textId="77777777" w:rsidR="008A6A2C" w:rsidRDefault="008A6A2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2">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D700A08"/>
    <w:multiLevelType w:val="hybridMultilevel"/>
    <w:tmpl w:val="1D30168E"/>
    <w:lvl w:ilvl="0" w:tplc="7F2AE94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2D275D4B"/>
    <w:multiLevelType w:val="hybridMultilevel"/>
    <w:tmpl w:val="3522CB3E"/>
    <w:lvl w:ilvl="0" w:tplc="7F2AE94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5">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67E638D4"/>
    <w:multiLevelType w:val="hybridMultilevel"/>
    <w:tmpl w:val="B07039AE"/>
    <w:lvl w:ilvl="0" w:tplc="7F2AE94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0"/>
  </w:num>
  <w:num w:numId="3">
    <w:abstractNumId w:val="16"/>
  </w:num>
  <w:num w:numId="4">
    <w:abstractNumId w:val="18"/>
  </w:num>
  <w:num w:numId="5">
    <w:abstractNumId w:val="5"/>
  </w:num>
  <w:num w:numId="6">
    <w:abstractNumId w:val="6"/>
  </w:num>
  <w:num w:numId="7">
    <w:abstractNumId w:val="3"/>
  </w:num>
  <w:num w:numId="8">
    <w:abstractNumId w:val="21"/>
  </w:num>
  <w:num w:numId="9">
    <w:abstractNumId w:val="9"/>
  </w:num>
  <w:num w:numId="10">
    <w:abstractNumId w:val="20"/>
  </w:num>
  <w:num w:numId="11">
    <w:abstractNumId w:val="15"/>
    <w:lvlOverride w:ilvl="0">
      <w:startOverride w:val="1"/>
    </w:lvlOverride>
  </w:num>
  <w:num w:numId="12">
    <w:abstractNumId w:val="10"/>
    <w:lvlOverride w:ilvl="0">
      <w:startOverride w:val="1"/>
    </w:lvlOverride>
  </w:num>
  <w:num w:numId="13">
    <w:abstractNumId w:val="15"/>
    <w:lvlOverride w:ilvl="0">
      <w:startOverride w:val="1"/>
    </w:lvlOverride>
  </w:num>
  <w:num w:numId="14">
    <w:abstractNumId w:val="10"/>
    <w:lvlOverride w:ilvl="0">
      <w:startOverride w:val="1"/>
    </w:lvlOverride>
  </w:num>
  <w:num w:numId="15">
    <w:abstractNumId w:val="14"/>
  </w:num>
  <w:num w:numId="16">
    <w:abstractNumId w:val="11"/>
  </w:num>
  <w:num w:numId="17">
    <w:abstractNumId w:val="15"/>
    <w:lvlOverride w:ilvl="0">
      <w:startOverride w:val="1"/>
    </w:lvlOverride>
  </w:num>
  <w:num w:numId="18">
    <w:abstractNumId w:val="10"/>
    <w:lvlOverride w:ilvl="0">
      <w:startOverride w:val="1"/>
    </w:lvlOverride>
  </w:num>
  <w:num w:numId="19">
    <w:abstractNumId w:val="10"/>
  </w:num>
  <w:num w:numId="20">
    <w:abstractNumId w:val="10"/>
    <w:lvlOverride w:ilvl="0">
      <w:startOverride w:val="1"/>
    </w:lvlOverride>
  </w:num>
  <w:num w:numId="21">
    <w:abstractNumId w:val="17"/>
  </w:num>
  <w:num w:numId="22">
    <w:abstractNumId w:val="2"/>
  </w:num>
  <w:num w:numId="23">
    <w:abstractNumId w:val="8"/>
  </w:num>
  <w:num w:numId="24">
    <w:abstractNumId w:val="1"/>
  </w:num>
  <w:num w:numId="25">
    <w:abstractNumId w:val="12"/>
  </w:num>
  <w:num w:numId="26">
    <w:abstractNumId w:val="7"/>
  </w:num>
  <w:num w:numId="27">
    <w:abstractNumId w:val="4"/>
  </w:num>
  <w:num w:numId="28">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0998"/>
    <w:rsid w:val="00002A37"/>
    <w:rsid w:val="000040B5"/>
    <w:rsid w:val="00004ED2"/>
    <w:rsid w:val="0000564C"/>
    <w:rsid w:val="00006446"/>
    <w:rsid w:val="00006896"/>
    <w:rsid w:val="00006E8C"/>
    <w:rsid w:val="00007CDC"/>
    <w:rsid w:val="00011B28"/>
    <w:rsid w:val="00013D4E"/>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58A2"/>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46"/>
    <w:rsid w:val="000A0087"/>
    <w:rsid w:val="000A0C45"/>
    <w:rsid w:val="000A17D0"/>
    <w:rsid w:val="000A1B7B"/>
    <w:rsid w:val="000A1C71"/>
    <w:rsid w:val="000A259B"/>
    <w:rsid w:val="000A31C6"/>
    <w:rsid w:val="000A40F6"/>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911"/>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04BF"/>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0B25"/>
    <w:rsid w:val="001D2678"/>
    <w:rsid w:val="001D2844"/>
    <w:rsid w:val="001D49BE"/>
    <w:rsid w:val="001D4FD1"/>
    <w:rsid w:val="001D51BA"/>
    <w:rsid w:val="001D53E7"/>
    <w:rsid w:val="001D6342"/>
    <w:rsid w:val="001D6D53"/>
    <w:rsid w:val="001D6E32"/>
    <w:rsid w:val="001D73EA"/>
    <w:rsid w:val="001D7629"/>
    <w:rsid w:val="001E2139"/>
    <w:rsid w:val="001E3903"/>
    <w:rsid w:val="001E58E2"/>
    <w:rsid w:val="001E7AED"/>
    <w:rsid w:val="001F36D5"/>
    <w:rsid w:val="001F3916"/>
    <w:rsid w:val="001F52AE"/>
    <w:rsid w:val="001F54C5"/>
    <w:rsid w:val="001F662C"/>
    <w:rsid w:val="001F7074"/>
    <w:rsid w:val="002000D9"/>
    <w:rsid w:val="00200490"/>
    <w:rsid w:val="00200513"/>
    <w:rsid w:val="0020093B"/>
    <w:rsid w:val="00201621"/>
    <w:rsid w:val="00201C68"/>
    <w:rsid w:val="00201F3A"/>
    <w:rsid w:val="00202D4E"/>
    <w:rsid w:val="00203A78"/>
    <w:rsid w:val="00203F96"/>
    <w:rsid w:val="0020483C"/>
    <w:rsid w:val="00205002"/>
    <w:rsid w:val="002061E1"/>
    <w:rsid w:val="002069B2"/>
    <w:rsid w:val="00207FA3"/>
    <w:rsid w:val="00214DA8"/>
    <w:rsid w:val="00215423"/>
    <w:rsid w:val="002158FA"/>
    <w:rsid w:val="00216577"/>
    <w:rsid w:val="00220600"/>
    <w:rsid w:val="002224DB"/>
    <w:rsid w:val="00223FCB"/>
    <w:rsid w:val="00224517"/>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350"/>
    <w:rsid w:val="0026473E"/>
    <w:rsid w:val="00266214"/>
    <w:rsid w:val="00266B42"/>
    <w:rsid w:val="00266FE0"/>
    <w:rsid w:val="00267C83"/>
    <w:rsid w:val="0027144F"/>
    <w:rsid w:val="00271813"/>
    <w:rsid w:val="00271F3A"/>
    <w:rsid w:val="0027260F"/>
    <w:rsid w:val="00273278"/>
    <w:rsid w:val="00273684"/>
    <w:rsid w:val="002737F4"/>
    <w:rsid w:val="002747F6"/>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1FA"/>
    <w:rsid w:val="0030256B"/>
    <w:rsid w:val="0030264C"/>
    <w:rsid w:val="0030501F"/>
    <w:rsid w:val="00305F9D"/>
    <w:rsid w:val="003065F5"/>
    <w:rsid w:val="0030674A"/>
    <w:rsid w:val="00307A26"/>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4DAD"/>
    <w:rsid w:val="00335858"/>
    <w:rsid w:val="00336BDA"/>
    <w:rsid w:val="003405EA"/>
    <w:rsid w:val="003407BA"/>
    <w:rsid w:val="00340B0E"/>
    <w:rsid w:val="00342BD7"/>
    <w:rsid w:val="00342CDF"/>
    <w:rsid w:val="00346DB5"/>
    <w:rsid w:val="003477B1"/>
    <w:rsid w:val="0035233A"/>
    <w:rsid w:val="00355112"/>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0E46"/>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CA2"/>
    <w:rsid w:val="003C1E4A"/>
    <w:rsid w:val="003C2702"/>
    <w:rsid w:val="003C5938"/>
    <w:rsid w:val="003C5F0C"/>
    <w:rsid w:val="003C7806"/>
    <w:rsid w:val="003D095A"/>
    <w:rsid w:val="003D0DB1"/>
    <w:rsid w:val="003D109F"/>
    <w:rsid w:val="003D2238"/>
    <w:rsid w:val="003D2478"/>
    <w:rsid w:val="003D2751"/>
    <w:rsid w:val="003D2C0C"/>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6761"/>
    <w:rsid w:val="00407CD3"/>
    <w:rsid w:val="00410134"/>
    <w:rsid w:val="00410B72"/>
    <w:rsid w:val="00410F18"/>
    <w:rsid w:val="00411A49"/>
    <w:rsid w:val="0041249F"/>
    <w:rsid w:val="0041263E"/>
    <w:rsid w:val="00412873"/>
    <w:rsid w:val="00412AFA"/>
    <w:rsid w:val="00413AAC"/>
    <w:rsid w:val="00413E92"/>
    <w:rsid w:val="00415540"/>
    <w:rsid w:val="004158AC"/>
    <w:rsid w:val="00421105"/>
    <w:rsid w:val="00422AA4"/>
    <w:rsid w:val="004242F4"/>
    <w:rsid w:val="00427248"/>
    <w:rsid w:val="0043117A"/>
    <w:rsid w:val="00432EE6"/>
    <w:rsid w:val="00437447"/>
    <w:rsid w:val="004410B2"/>
    <w:rsid w:val="00441A92"/>
    <w:rsid w:val="004430D2"/>
    <w:rsid w:val="004431DC"/>
    <w:rsid w:val="004432D5"/>
    <w:rsid w:val="00444F56"/>
    <w:rsid w:val="00446488"/>
    <w:rsid w:val="004467A5"/>
    <w:rsid w:val="00451787"/>
    <w:rsid w:val="004517AA"/>
    <w:rsid w:val="00451A09"/>
    <w:rsid w:val="004527B0"/>
    <w:rsid w:val="00452CAC"/>
    <w:rsid w:val="00453801"/>
    <w:rsid w:val="00453D7D"/>
    <w:rsid w:val="00454E74"/>
    <w:rsid w:val="00457565"/>
    <w:rsid w:val="00457B71"/>
    <w:rsid w:val="00460A36"/>
    <w:rsid w:val="004611F3"/>
    <w:rsid w:val="0046252C"/>
    <w:rsid w:val="0046625D"/>
    <w:rsid w:val="004669E2"/>
    <w:rsid w:val="00467B15"/>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96993"/>
    <w:rsid w:val="004A16BC"/>
    <w:rsid w:val="004A17D0"/>
    <w:rsid w:val="004A2B94"/>
    <w:rsid w:val="004A51AA"/>
    <w:rsid w:val="004A52BC"/>
    <w:rsid w:val="004A569D"/>
    <w:rsid w:val="004A6F96"/>
    <w:rsid w:val="004A7371"/>
    <w:rsid w:val="004B0621"/>
    <w:rsid w:val="004B0E74"/>
    <w:rsid w:val="004B6E60"/>
    <w:rsid w:val="004B6F6A"/>
    <w:rsid w:val="004B7C0C"/>
    <w:rsid w:val="004C3898"/>
    <w:rsid w:val="004C3C39"/>
    <w:rsid w:val="004C5060"/>
    <w:rsid w:val="004C7F7F"/>
    <w:rsid w:val="004D36B1"/>
    <w:rsid w:val="004D3AD2"/>
    <w:rsid w:val="004D7A21"/>
    <w:rsid w:val="004D7EBD"/>
    <w:rsid w:val="004E08B1"/>
    <w:rsid w:val="004E10C6"/>
    <w:rsid w:val="004E2680"/>
    <w:rsid w:val="004E28F9"/>
    <w:rsid w:val="004E462E"/>
    <w:rsid w:val="004E465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0BA"/>
    <w:rsid w:val="00530DBE"/>
    <w:rsid w:val="005324D5"/>
    <w:rsid w:val="00532A62"/>
    <w:rsid w:val="005333A2"/>
    <w:rsid w:val="00534B59"/>
    <w:rsid w:val="00534E33"/>
    <w:rsid w:val="00536759"/>
    <w:rsid w:val="00536865"/>
    <w:rsid w:val="00537C62"/>
    <w:rsid w:val="00543B43"/>
    <w:rsid w:val="00544184"/>
    <w:rsid w:val="00546182"/>
    <w:rsid w:val="00546970"/>
    <w:rsid w:val="005477B7"/>
    <w:rsid w:val="00552F2A"/>
    <w:rsid w:val="0055343F"/>
    <w:rsid w:val="00554B55"/>
    <w:rsid w:val="00554E19"/>
    <w:rsid w:val="0056121F"/>
    <w:rsid w:val="00562C9F"/>
    <w:rsid w:val="00565D36"/>
    <w:rsid w:val="005660B7"/>
    <w:rsid w:val="00566E78"/>
    <w:rsid w:val="00572505"/>
    <w:rsid w:val="00573064"/>
    <w:rsid w:val="0057434E"/>
    <w:rsid w:val="00577E9B"/>
    <w:rsid w:val="005822D4"/>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3D14"/>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0768B"/>
    <w:rsid w:val="00611B8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3100"/>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2B2B"/>
    <w:rsid w:val="00683ECE"/>
    <w:rsid w:val="0068649B"/>
    <w:rsid w:val="006870E1"/>
    <w:rsid w:val="00691DEF"/>
    <w:rsid w:val="0069457A"/>
    <w:rsid w:val="00694E15"/>
    <w:rsid w:val="0069562B"/>
    <w:rsid w:val="00695FC2"/>
    <w:rsid w:val="00696949"/>
    <w:rsid w:val="00696D65"/>
    <w:rsid w:val="00697052"/>
    <w:rsid w:val="006A051C"/>
    <w:rsid w:val="006A22FC"/>
    <w:rsid w:val="006A46FB"/>
    <w:rsid w:val="006A5E28"/>
    <w:rsid w:val="006A6280"/>
    <w:rsid w:val="006A697B"/>
    <w:rsid w:val="006A7AFF"/>
    <w:rsid w:val="006B1816"/>
    <w:rsid w:val="006B1D3A"/>
    <w:rsid w:val="006B2099"/>
    <w:rsid w:val="006B3E02"/>
    <w:rsid w:val="006B4E56"/>
    <w:rsid w:val="006B4F64"/>
    <w:rsid w:val="006B50CF"/>
    <w:rsid w:val="006B67C9"/>
    <w:rsid w:val="006B7BAA"/>
    <w:rsid w:val="006C03B8"/>
    <w:rsid w:val="006C0DB7"/>
    <w:rsid w:val="006C41FD"/>
    <w:rsid w:val="006C42ED"/>
    <w:rsid w:val="006C507C"/>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0B99"/>
    <w:rsid w:val="0072198F"/>
    <w:rsid w:val="00723A6D"/>
    <w:rsid w:val="00724C28"/>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52"/>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729A2"/>
    <w:rsid w:val="007729F6"/>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1C48"/>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4DFA"/>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5A93"/>
    <w:rsid w:val="0080605F"/>
    <w:rsid w:val="00807786"/>
    <w:rsid w:val="008108A1"/>
    <w:rsid w:val="00810E31"/>
    <w:rsid w:val="00811269"/>
    <w:rsid w:val="00811FCB"/>
    <w:rsid w:val="008125DF"/>
    <w:rsid w:val="008158D6"/>
    <w:rsid w:val="00817196"/>
    <w:rsid w:val="00817B46"/>
    <w:rsid w:val="00820DD6"/>
    <w:rsid w:val="00823462"/>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CE9"/>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6A2C"/>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1BD8"/>
    <w:rsid w:val="00962F46"/>
    <w:rsid w:val="0096430A"/>
    <w:rsid w:val="00964A1A"/>
    <w:rsid w:val="0096554B"/>
    <w:rsid w:val="0096584A"/>
    <w:rsid w:val="00965D9B"/>
    <w:rsid w:val="009665A0"/>
    <w:rsid w:val="00967A8D"/>
    <w:rsid w:val="00971F08"/>
    <w:rsid w:val="00973731"/>
    <w:rsid w:val="009749E6"/>
    <w:rsid w:val="00974F70"/>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4FF0"/>
    <w:rsid w:val="009D58C9"/>
    <w:rsid w:val="009D68F4"/>
    <w:rsid w:val="009D703C"/>
    <w:rsid w:val="009D713B"/>
    <w:rsid w:val="009D718F"/>
    <w:rsid w:val="009E068F"/>
    <w:rsid w:val="009E0CBF"/>
    <w:rsid w:val="009E1268"/>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2089"/>
    <w:rsid w:val="00A9259F"/>
    <w:rsid w:val="00A92879"/>
    <w:rsid w:val="00A9442A"/>
    <w:rsid w:val="00A96A2C"/>
    <w:rsid w:val="00A96B79"/>
    <w:rsid w:val="00A97941"/>
    <w:rsid w:val="00A97C7E"/>
    <w:rsid w:val="00A97F0C"/>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532E"/>
    <w:rsid w:val="00AD717B"/>
    <w:rsid w:val="00AD7E33"/>
    <w:rsid w:val="00AE27AC"/>
    <w:rsid w:val="00AE2917"/>
    <w:rsid w:val="00AE40E0"/>
    <w:rsid w:val="00AE4DBA"/>
    <w:rsid w:val="00AE4F07"/>
    <w:rsid w:val="00AE7EF4"/>
    <w:rsid w:val="00AF03BD"/>
    <w:rsid w:val="00AF0F66"/>
    <w:rsid w:val="00AF1C5D"/>
    <w:rsid w:val="00AF3162"/>
    <w:rsid w:val="00AF42D7"/>
    <w:rsid w:val="00AF47D8"/>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7A64"/>
    <w:rsid w:val="00B20256"/>
    <w:rsid w:val="00B20D09"/>
    <w:rsid w:val="00B213FC"/>
    <w:rsid w:val="00B2153F"/>
    <w:rsid w:val="00B23C5C"/>
    <w:rsid w:val="00B25854"/>
    <w:rsid w:val="00B262D3"/>
    <w:rsid w:val="00B2763F"/>
    <w:rsid w:val="00B27AAC"/>
    <w:rsid w:val="00B300FC"/>
    <w:rsid w:val="00B302AE"/>
    <w:rsid w:val="00B30929"/>
    <w:rsid w:val="00B30CB1"/>
    <w:rsid w:val="00B3197D"/>
    <w:rsid w:val="00B325B4"/>
    <w:rsid w:val="00B3274A"/>
    <w:rsid w:val="00B33626"/>
    <w:rsid w:val="00B33ABC"/>
    <w:rsid w:val="00B357B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48B7"/>
    <w:rsid w:val="00B54B0B"/>
    <w:rsid w:val="00B561C3"/>
    <w:rsid w:val="00B62E78"/>
    <w:rsid w:val="00B664C7"/>
    <w:rsid w:val="00B66A32"/>
    <w:rsid w:val="00B66B5F"/>
    <w:rsid w:val="00B6759E"/>
    <w:rsid w:val="00B7060C"/>
    <w:rsid w:val="00B72868"/>
    <w:rsid w:val="00B731D8"/>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0EF"/>
    <w:rsid w:val="00BA76E0"/>
    <w:rsid w:val="00BB04B5"/>
    <w:rsid w:val="00BB23EF"/>
    <w:rsid w:val="00BB2A25"/>
    <w:rsid w:val="00BB3148"/>
    <w:rsid w:val="00BB51E9"/>
    <w:rsid w:val="00BC0FDC"/>
    <w:rsid w:val="00BC14B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719D"/>
    <w:rsid w:val="00C37CB2"/>
    <w:rsid w:val="00C42E00"/>
    <w:rsid w:val="00C44095"/>
    <w:rsid w:val="00C447CC"/>
    <w:rsid w:val="00C44867"/>
    <w:rsid w:val="00C44C0A"/>
    <w:rsid w:val="00C45CF0"/>
    <w:rsid w:val="00C473A5"/>
    <w:rsid w:val="00C4754E"/>
    <w:rsid w:val="00C50603"/>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3ADD"/>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E08"/>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87E"/>
    <w:rsid w:val="00CF7BBA"/>
    <w:rsid w:val="00D0349B"/>
    <w:rsid w:val="00D04B8D"/>
    <w:rsid w:val="00D05582"/>
    <w:rsid w:val="00D056D3"/>
    <w:rsid w:val="00D065E3"/>
    <w:rsid w:val="00D077C2"/>
    <w:rsid w:val="00D10249"/>
    <w:rsid w:val="00D10CA4"/>
    <w:rsid w:val="00D115C3"/>
    <w:rsid w:val="00D11897"/>
    <w:rsid w:val="00D13135"/>
    <w:rsid w:val="00D13E4E"/>
    <w:rsid w:val="00D13E9E"/>
    <w:rsid w:val="00D16DEC"/>
    <w:rsid w:val="00D21577"/>
    <w:rsid w:val="00D21BBD"/>
    <w:rsid w:val="00D224B7"/>
    <w:rsid w:val="00D2379A"/>
    <w:rsid w:val="00D239A7"/>
    <w:rsid w:val="00D23F47"/>
    <w:rsid w:val="00D277E7"/>
    <w:rsid w:val="00D324EC"/>
    <w:rsid w:val="00D33927"/>
    <w:rsid w:val="00D34501"/>
    <w:rsid w:val="00D36E71"/>
    <w:rsid w:val="00D37D87"/>
    <w:rsid w:val="00D40526"/>
    <w:rsid w:val="00D40B33"/>
    <w:rsid w:val="00D42B45"/>
    <w:rsid w:val="00D4318F"/>
    <w:rsid w:val="00D4348B"/>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1D0"/>
    <w:rsid w:val="00D87E6E"/>
    <w:rsid w:val="00D9196D"/>
    <w:rsid w:val="00D92067"/>
    <w:rsid w:val="00D92430"/>
    <w:rsid w:val="00D92900"/>
    <w:rsid w:val="00D92982"/>
    <w:rsid w:val="00D96669"/>
    <w:rsid w:val="00DA1AFD"/>
    <w:rsid w:val="00DA305E"/>
    <w:rsid w:val="00DA37A0"/>
    <w:rsid w:val="00DA5417"/>
    <w:rsid w:val="00DA56E8"/>
    <w:rsid w:val="00DA5E58"/>
    <w:rsid w:val="00DB0A9F"/>
    <w:rsid w:val="00DB377D"/>
    <w:rsid w:val="00DB409E"/>
    <w:rsid w:val="00DB6774"/>
    <w:rsid w:val="00DB73CE"/>
    <w:rsid w:val="00DC0AD8"/>
    <w:rsid w:val="00DC2D36"/>
    <w:rsid w:val="00DC4EFB"/>
    <w:rsid w:val="00DC53EF"/>
    <w:rsid w:val="00DD42B8"/>
    <w:rsid w:val="00DD7DB3"/>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085F"/>
    <w:rsid w:val="00E0178E"/>
    <w:rsid w:val="00E02D3E"/>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3039"/>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23CA"/>
    <w:rsid w:val="00EA3B2A"/>
    <w:rsid w:val="00EA453F"/>
    <w:rsid w:val="00EA5A5F"/>
    <w:rsid w:val="00EA5F46"/>
    <w:rsid w:val="00EA7A41"/>
    <w:rsid w:val="00EB00EA"/>
    <w:rsid w:val="00EB077B"/>
    <w:rsid w:val="00EB0B0D"/>
    <w:rsid w:val="00EB0D19"/>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02B"/>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46BA"/>
    <w:rsid w:val="00F30828"/>
    <w:rsid w:val="00F313D6"/>
    <w:rsid w:val="00F31AEF"/>
    <w:rsid w:val="00F35CDB"/>
    <w:rsid w:val="00F36300"/>
    <w:rsid w:val="00F40E33"/>
    <w:rsid w:val="00F40F0C"/>
    <w:rsid w:val="00F41B24"/>
    <w:rsid w:val="00F43817"/>
    <w:rsid w:val="00F44155"/>
    <w:rsid w:val="00F44197"/>
    <w:rsid w:val="00F4467B"/>
    <w:rsid w:val="00F46737"/>
    <w:rsid w:val="00F4766C"/>
    <w:rsid w:val="00F5060E"/>
    <w:rsid w:val="00F507D1"/>
    <w:rsid w:val="00F50817"/>
    <w:rsid w:val="00F50B83"/>
    <w:rsid w:val="00F519CE"/>
    <w:rsid w:val="00F51ADA"/>
    <w:rsid w:val="00F54210"/>
    <w:rsid w:val="00F54407"/>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57C2"/>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02F0"/>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iPriority="3" w:unhideWhenUsed="0"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Code"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uiPriority w:val="99"/>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uiPriority w:val="99"/>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iPriority="3" w:unhideWhenUsed="0"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Code"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uiPriority w:val="99"/>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uiPriority w:val="99"/>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1723</Words>
  <Characters>9825</Characters>
  <Application>Microsoft Office Word</Application>
  <DocSecurity>0</DocSecurity>
  <Lines>81</Lines>
  <Paragraphs>23</Paragraphs>
  <ScaleCrop>false</ScaleCrop>
  <LinksUpToDate>false</LinksUpToDate>
  <CharactersWithSpaces>11525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2023-05-12T07:26:00Z</dcterms:created>
  <dcterms:modified xsi:type="dcterms:W3CDTF">2023-05-12T09:14:00Z</dcterms:modified>
</cp:coreProperties>
</file>